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ind w:hanging="0" w:start="0" w:end="0"/>
        <w:jc w:val="start"/>
        <w:rPr/>
      </w:pPr>
      <w:r>
        <w:rPr>
          <w:b/>
          <w:sz w:val="30"/>
        </w:rPr>
        <w:t>[DOKUMENT 1: DOSSIER FÜR DEN FAMILIENRAT]</w:t>
      </w:r>
    </w:p>
    <w:p>
      <w:pPr>
        <w:pStyle w:val="Heading2"/>
        <w:bidi w:val="0"/>
        <w:ind w:hanging="0" w:start="0" w:end="0"/>
        <w:jc w:val="start"/>
        <w:rPr>
          <w:b/>
          <w:sz w:val="30"/>
        </w:rPr>
      </w:pPr>
      <w:r>
        <w:rPr>
          <w:b/>
          <w:sz w:val="30"/>
        </w:rPr>
        <w:t>STRENG VERTRAULICH – NUR ZUR VORLAGE BEIM KRISENGESPRÄCH (WIRD WIEDER EINGESAMMELT)</w:t>
      </w:r>
    </w:p>
    <w:p>
      <w:pPr>
        <w:pStyle w:val="Heading2"/>
        <w:bidi w:val="0"/>
        <w:ind w:hanging="0" w:start="0" w:end="0"/>
        <w:jc w:val="start"/>
        <w:rPr>
          <w:b/>
          <w:sz w:val="30"/>
        </w:rPr>
      </w:pPr>
      <w:r>
        <w:rPr>
          <w:b/>
          <w:sz w:val="30"/>
        </w:rPr>
        <w:t>BETREFF: STRATEGISCHE ANALYSE DER BEZIEHUNGSDYNAMIK UND PSYCHOLOGISCHEN MANIPULATION DURCH SABRINA (DIE „HEILERIN“)</w:t>
      </w:r>
    </w:p>
    <w:p>
      <w:pPr>
        <w:pStyle w:val="HorizontaleLinie"/>
        <w:bidi w:val="0"/>
        <w:jc w:val="start"/>
        <w:rPr/>
      </w:pPr>
      <w:r>
        <w:rPr/>
      </w:r>
    </w:p>
    <w:p>
      <w:pPr>
        <w:pStyle w:val="Heading2"/>
        <w:bidi w:val="0"/>
        <w:ind w:hanging="0" w:start="0" w:end="0"/>
        <w:jc w:val="start"/>
        <w:rPr>
          <w:b/>
          <w:sz w:val="30"/>
        </w:rPr>
      </w:pPr>
      <w:r>
        <w:rPr>
          <w:b/>
          <w:sz w:val="30"/>
        </w:rPr>
        <w:t>1. ZIELSETZUNG DER AGENTIN</w:t>
      </w:r>
    </w:p>
    <w:p>
      <w:pPr>
        <w:pStyle w:val="BodyText"/>
        <w:bidi w:val="0"/>
        <w:spacing w:before="240" w:after="240"/>
        <w:ind w:hanging="0" w:start="240" w:end="240"/>
        <w:jc w:val="start"/>
        <w:rPr>
          <w:b w:val="false"/>
        </w:rPr>
      </w:pPr>
      <w:r>
        <w:rPr>
          <w:b w:val="false"/>
        </w:rPr>
        <w:t xml:space="preserve">Das primäre Ziel von Sabrina ist nicht eine gleichberechtigte Partnerschaft auf Augenhöhe, sondern die </w:t>
      </w:r>
      <w:r>
        <w:rPr>
          <w:b/>
        </w:rPr>
        <w:t>totale psychische, emotionale und existentielle Unterwerfung</w:t>
      </w:r>
      <w:r>
        <w:rPr>
          <w:b w:val="false"/>
        </w:rPr>
        <w:t xml:space="preserve"> ihres Partners. Ihr Handeln zielt darauf ab, ein geschlossenes System („Sekte für zwei Personen“) im Haus der Schwester zu etablieren. Sie nutzt die Gutgläubigkeit der Familie aus, um das Territorium materiell und energetisch zu besetzen, während sie den Partner systematisch von seiner Herkunftsfamilie isoliert und seine Persönlichkeitsstruktur demontiert.</w:t>
      </w:r>
    </w:p>
    <w:p>
      <w:pPr>
        <w:pStyle w:val="HorizontaleLinie"/>
        <w:bidi w:val="0"/>
        <w:jc w:val="start"/>
        <w:rPr/>
      </w:pPr>
      <w:r>
        <w:rPr/>
      </w:r>
    </w:p>
    <w:p>
      <w:pPr>
        <w:pStyle w:val="Heading2"/>
        <w:bidi w:val="0"/>
        <w:ind w:hanging="0" w:start="0" w:end="0"/>
        <w:jc w:val="start"/>
        <w:rPr>
          <w:b/>
          <w:sz w:val="30"/>
        </w:rPr>
      </w:pPr>
      <w:r>
        <w:rPr>
          <w:b/>
          <w:sz w:val="30"/>
        </w:rPr>
        <w:t>2. STRATEGIEN UND METHODEN (SCHWARZE PSYCHOLOGIE &amp; MIND-CONTROL)</w:t>
      </w:r>
    </w:p>
    <w:p>
      <w:pPr>
        <w:pStyle w:val="BodyText"/>
        <w:numPr>
          <w:ilvl w:val="0"/>
          <w:numId w:val="1"/>
        </w:numPr>
        <w:tabs>
          <w:tab w:val="left" w:pos="709" w:leader="none"/>
        </w:tabs>
        <w:bidi w:val="0"/>
        <w:spacing w:before="0" w:after="0"/>
        <w:ind w:hanging="283" w:start="709" w:end="0"/>
        <w:jc w:val="start"/>
        <w:rPr/>
      </w:pPr>
      <w:r>
        <w:rPr>
          <w:b/>
        </w:rPr>
        <w:t>Krankheits-Gaslighting &amp; Induzierte Psychose:</w:t>
      </w:r>
      <w:r>
        <w:rPr/>
        <w:t xml:space="preserve"> Sabrina inszeniert sich als spirituelle Heilerin. Um diese Rolle zu rechtfertigen, benötigt sie einen chronisch kranken Patienten. Sie redet ihrem Partner subtil ein, er leide unter tiefen Traumata, „energetischen Block</w:t>
      </w:r>
      <w:r>
        <w:rPr/>
        <w:t>ad</w:t>
      </w:r>
      <w:r>
        <w:rPr/>
        <w:t xml:space="preserve">en“ oder seelischen Störungen. Durch stundenlange, nächtliche Sitzungen, in denen sie psychische Wunden gezielt aufwühlt, hält sie sein Nervensystem in permanenter Alarmbereitschaft. Diese systematische Retraumatisierung ohne reale therapeutische Auffangmechanismen grenzt an psychologische Folter. Sie treibt den Partner bewusst an den Rand einer </w:t>
      </w:r>
      <w:r>
        <w:rPr>
          <w:b/>
        </w:rPr>
        <w:t>induzierten Psychose (künstliche Verwirrung)</w:t>
      </w:r>
      <w:r>
        <w:rPr/>
        <w:t>, um sich im Anschluss als seine einzige Retterin darzustellen. Das Opfer verliert das Vertrauen in die eigene Wahrnehmung und wird vollkommen abhängig.</w:t>
      </w:r>
    </w:p>
    <w:p>
      <w:pPr>
        <w:pStyle w:val="BodyText"/>
        <w:numPr>
          <w:ilvl w:val="0"/>
          <w:numId w:val="1"/>
        </w:numPr>
        <w:tabs>
          <w:tab w:val="left" w:pos="709" w:leader="none"/>
        </w:tabs>
        <w:bidi w:val="0"/>
        <w:spacing w:before="0" w:after="0"/>
        <w:ind w:hanging="283" w:start="709" w:end="0"/>
        <w:jc w:val="start"/>
        <w:rPr/>
      </w:pPr>
      <w:r>
        <w:rPr>
          <w:b/>
        </w:rPr>
        <w:t>Traumatic Bonding (Traumatische Bindung):</w:t>
      </w:r>
      <w:r>
        <w:rPr/>
        <w:t xml:space="preserve"> Ein perfider Wechsel aus emotionaler Grausamkeit (Destruktion seiner Identität) und plötzlicher Zuneigung (Scheinheilung) erzeugt eine biochemische Abhängigkeit im Gehirn des Opfers. Der Partner gerät in eine </w:t>
      </w:r>
      <w:r>
        <w:rPr>
          <w:b/>
        </w:rPr>
        <w:t>Überlebensstarre (Freeze-Zustand)</w:t>
      </w:r>
      <w:r>
        <w:rPr/>
        <w:t>. Er funktionalisiert im Alltag nur noch im Energiesparmodus, wirkt abwesend, abgelenkt und stellt jegliche eigenständige Kommunikation ein, um weiteren Konflikten zu entgehen.</w:t>
      </w:r>
    </w:p>
    <w:p>
      <w:pPr>
        <w:pStyle w:val="BodyText"/>
        <w:numPr>
          <w:ilvl w:val="0"/>
          <w:numId w:val="1"/>
        </w:numPr>
        <w:tabs>
          <w:tab w:val="left" w:pos="709" w:leader="none"/>
        </w:tabs>
        <w:bidi w:val="0"/>
        <w:spacing w:before="0" w:after="0"/>
        <w:ind w:hanging="283" w:start="709" w:end="0"/>
        <w:jc w:val="start"/>
        <w:rPr/>
      </w:pPr>
      <w:r>
        <w:rPr>
          <w:b/>
        </w:rPr>
        <w:t>Serielle Schablone (Das Täuschungs-Drehbuch):</w:t>
      </w:r>
      <w:r>
        <w:rPr/>
        <w:t xml:space="preserve"> Sabrinas Methode ist nicht individuell auf ihren jetzigen Partner zugeschnitten. Sie spult ein erprobtes, serielles Programm ab. Dies wird durch Bildmaterial aus ihrem öffentlichen Bereich bewiesen: Ein Jahr vor dem Kennenlernen des jetzigen Partners vollzog sie exakt dieselbe rituell-keltische Hochzeit (Handfasting) mit ihrem Ex-Freund. Der Ex-Partner trug exakt dasselbe Gewand, dieselbe Triskele-Tasche und denselben geschnitzten Holzstab. Ihr jetziger Partner ist für sie eine austauschbare Requisite in einem einstudierten Kontroll-Theaterstück.</w:t>
      </w:r>
    </w:p>
    <w:p>
      <w:pPr>
        <w:pStyle w:val="BodyText"/>
        <w:numPr>
          <w:ilvl w:val="0"/>
          <w:numId w:val="1"/>
        </w:numPr>
        <w:tabs>
          <w:tab w:val="left" w:pos="709" w:leader="none"/>
        </w:tabs>
        <w:bidi w:val="0"/>
        <w:ind w:hanging="283" w:start="709" w:end="0"/>
        <w:jc w:val="start"/>
        <w:rPr/>
      </w:pPr>
      <w:r>
        <w:rPr>
          <w:b/>
        </w:rPr>
        <w:t>Psychologisches Vorschmieren des Umfelds:</w:t>
      </w:r>
      <w:r>
        <w:rPr/>
        <w:t xml:space="preserve"> Um im Haus der Schwester ungestört agieren zu können, täuschte sie die Mutter über Monate durch anlasslose Aufmerksamkeiten und Geschenke, um eine Schuld- und Dankbarkeitsschleife aufzubauen und den mütterlichen Schutzinstinkt strategisch zu betäuben.</w:t>
      </w:r>
    </w:p>
    <w:p>
      <w:pPr>
        <w:pStyle w:val="HorizontaleLinie"/>
        <w:bidi w:val="0"/>
        <w:jc w:val="start"/>
        <w:rPr/>
      </w:pPr>
      <w:r>
        <w:rPr/>
      </w:r>
    </w:p>
    <w:p>
      <w:pPr>
        <w:pStyle w:val="Heading2"/>
        <w:bidi w:val="0"/>
        <w:ind w:hanging="0" w:start="0" w:end="0"/>
        <w:jc w:val="start"/>
        <w:rPr>
          <w:b/>
          <w:sz w:val="30"/>
        </w:rPr>
      </w:pPr>
      <w:r>
        <w:rPr>
          <w:b/>
          <w:sz w:val="30"/>
        </w:rPr>
        <w:t>3. CONKRETE TATEN UND RITUELLE BEDEUTUNGEN (BEWEISFÜHRUNG)</w:t>
      </w:r>
    </w:p>
    <w:p>
      <w:pPr>
        <w:pStyle w:val="BodyText"/>
        <w:numPr>
          <w:ilvl w:val="0"/>
          <w:numId w:val="2"/>
        </w:numPr>
        <w:tabs>
          <w:tab w:val="left" w:pos="709" w:leader="none"/>
        </w:tabs>
        <w:bidi w:val="0"/>
        <w:spacing w:before="0" w:after="0"/>
        <w:ind w:hanging="283" w:start="709" w:end="0"/>
        <w:jc w:val="start"/>
        <w:rPr>
          <w:b/>
        </w:rPr>
      </w:pPr>
      <w:r>
        <w:rPr>
          <w:b/>
        </w:rPr>
        <w:t xml:space="preserve">Die Blockade des Kommunikations- und Freizeitbereiches (Vor </w:t>
      </w:r>
      <w:r>
        <w:rPr>
          <w:b/>
        </w:rPr>
        <w:t>etwa</w:t>
      </w:r>
      <w:r>
        <w:rPr>
          <w:b/>
        </w:rPr>
        <w:t xml:space="preserve"> </w:t>
      </w:r>
      <w:r>
        <w:rPr>
          <w:b/>
        </w:rPr>
        <w:t>4,5</w:t>
      </w:r>
      <w:r>
        <w:rPr>
          <w:b/>
        </w:rPr>
        <w:t xml:space="preserve"> Jahren):</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Tat:</w:t>
      </w:r>
      <w:r>
        <w:rPr/>
        <w:t xml:space="preserve"> Heimliches, kopfüber Aufhängen einer großen Mistel im zentralen Gemeinschafts- und Freizeitraum.</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Absicht:</w:t>
      </w:r>
      <w:r>
        <w:rPr/>
        <w:t xml:space="preserve"> In der manipulativen Naturmagie dient dies dem „Einfrieren“ von Energien. Die unbeschwerte Lebensfreude und der freie Austausch unter den Geschwistern sollten rituell stillgelegt werden, um das familiäre Gefüge von innen heraus zu zersetzen.</w:t>
      </w:r>
    </w:p>
    <w:p>
      <w:pPr>
        <w:pStyle w:val="BodyText"/>
        <w:numPr>
          <w:ilvl w:val="0"/>
          <w:numId w:val="2"/>
        </w:numPr>
        <w:tabs>
          <w:tab w:val="left" w:pos="709" w:leader="none"/>
        </w:tabs>
        <w:bidi w:val="0"/>
        <w:spacing w:before="0" w:after="0"/>
        <w:ind w:hanging="283" w:start="709" w:end="0"/>
        <w:jc w:val="start"/>
        <w:rPr>
          <w:b/>
        </w:rPr>
      </w:pPr>
      <w:r>
        <w:rPr>
          <w:b/>
        </w:rPr>
        <w:t>Die Blockade der physischen Infrastruktur (Vor 6 Jahren):</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Tat:</w:t>
      </w:r>
      <w:r>
        <w:rPr/>
        <w:t xml:space="preserve"> Platzierung einer zweiten Mistel im Hauptdurchgang und Lager des Hauses.</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Absicht:</w:t>
      </w:r>
      <w:r>
        <w:rPr/>
        <w:t xml:space="preserve"> Die Errichtung eines rituellen „Grenzpostens“. Jedes Mal, wenn der Partner diesen Raum betritt, wird sein Unterbewusstsein auf Isolation konditioniert. Zugleich brachte sie ihn dazu, ungenutzte Turnringe daneben aufzuhängen – ein psychologisches Alibi, um ihm eine Autonomie vorzugaukeln, die er in seiner körperlichen Lähmung (Freeze-Zustand) real gar nicht mehr nutzen konnte.</w:t>
      </w:r>
    </w:p>
    <w:p>
      <w:pPr>
        <w:pStyle w:val="BodyText"/>
        <w:numPr>
          <w:ilvl w:val="0"/>
          <w:numId w:val="2"/>
        </w:numPr>
        <w:tabs>
          <w:tab w:val="left" w:pos="709" w:leader="none"/>
        </w:tabs>
        <w:bidi w:val="0"/>
        <w:spacing w:before="0" w:after="0"/>
        <w:ind w:hanging="283" w:start="709" w:end="0"/>
        <w:jc w:val="start"/>
        <w:rPr>
          <w:b/>
        </w:rPr>
      </w:pPr>
      <w:r>
        <w:rPr>
          <w:b/>
        </w:rPr>
        <w:t>Der Altar der Unterwerfung (Privatzimmer des Partners):</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Tat:</w:t>
      </w:r>
      <w:r>
        <w:rPr/>
        <w:t xml:space="preserve"> Installation eines rituellen Altar-Arrangements auf einer Birkenscheibe.</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Absicht:</w:t>
      </w:r>
      <w:r>
        <w:rPr/>
        <w:t xml:space="preserve"> Der grüne, gewickelte Fadenbaum (Symbol für den Mann) wird von einem goldenen Stern (Symbol für das Licht der Göttin/Priesterin) überragt und beherrscht. Eine rote Puppe mit Herz symbolisiert Sabrinas permanenten Kontrollanspruch direkt neben seiner Schlafstätte, legitimiert durch eine manipulative Alltags-Postkarte („DU. ICH. LÄUFT.“), die den Missbrauch im Kopf des Opfers normalisieren soll.</w:t>
      </w:r>
    </w:p>
    <w:p>
      <w:pPr>
        <w:pStyle w:val="BodyText"/>
        <w:numPr>
          <w:ilvl w:val="0"/>
          <w:numId w:val="2"/>
        </w:numPr>
        <w:tabs>
          <w:tab w:val="left" w:pos="709" w:leader="none"/>
        </w:tabs>
        <w:bidi w:val="0"/>
        <w:spacing w:before="0" w:after="0"/>
        <w:ind w:hanging="283" w:start="709" w:end="0"/>
        <w:jc w:val="start"/>
        <w:rPr>
          <w:b/>
        </w:rPr>
      </w:pPr>
      <w:r>
        <w:rPr>
          <w:b/>
        </w:rPr>
        <w:t>Der energetische Sender (Privatzimmer des Partners):</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Tat:</w:t>
      </w:r>
      <w:r>
        <w:rPr/>
        <w:t xml:space="preserve"> Platzierung eines Bonsai-Baumes aus gedrehtem Kupferdraht.</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Absicht:</w:t>
      </w:r>
      <w:r>
        <w:rPr/>
        <w:t xml:space="preserve"> Kupfer ist alchemistisch das Metall der Venus und der weiblichen Vorherrschaft. Das spiralförmige Verdrehen der Drähte symbolisiert das Einschnüren des freien Willens. Das Objekt dient als permanenter psychischer Anker in seinem Rückzugsort.</w:t>
      </w:r>
    </w:p>
    <w:p>
      <w:pPr>
        <w:pStyle w:val="BodyText"/>
        <w:numPr>
          <w:ilvl w:val="0"/>
          <w:numId w:val="2"/>
        </w:numPr>
        <w:tabs>
          <w:tab w:val="left" w:pos="709" w:leader="none"/>
        </w:tabs>
        <w:bidi w:val="0"/>
        <w:spacing w:before="0" w:after="0"/>
        <w:ind w:hanging="283" w:start="709" w:end="0"/>
        <w:jc w:val="start"/>
        <w:rPr>
          <w:b/>
        </w:rPr>
      </w:pPr>
      <w:r>
        <w:rPr>
          <w:b/>
        </w:rPr>
        <w:t>Das Krankheits-Schriftstück (Privatzimmer des Partners):</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Tat:</w:t>
      </w:r>
      <w:r>
        <w:rPr/>
        <w:t xml:space="preserve"> Platzierung eines Räucherschälchens am Fensterbrett flankiert von zwei großen, beschrifteten Federn mit den Worten „Gesundheit“ und „Vertrauen“.</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Absicht:</w:t>
      </w:r>
      <w:r>
        <w:rPr/>
        <w:t xml:space="preserve"> Das Fenster als Schwelle zur Außenwelt wird abgeriegelt. Die Aufschrift „Gesundheit“ ist die stoffliche Verankerung des Krankheits-Gaslightings (Erinnerung an seine angebliche Schwäche), während das Wort „Vertrauen“ sein gesundes Misstrauen ausschalten soll.</w:t>
      </w:r>
    </w:p>
    <w:p>
      <w:pPr>
        <w:pStyle w:val="BodyText"/>
        <w:numPr>
          <w:ilvl w:val="0"/>
          <w:numId w:val="2"/>
        </w:numPr>
        <w:tabs>
          <w:tab w:val="left" w:pos="709" w:leader="none"/>
        </w:tabs>
        <w:bidi w:val="0"/>
        <w:spacing w:before="0" w:after="0"/>
        <w:ind w:hanging="283" w:start="709" w:end="0"/>
        <w:jc w:val="start"/>
        <w:rPr>
          <w:b/>
        </w:rPr>
      </w:pPr>
      <w:r>
        <w:rPr>
          <w:b/>
        </w:rPr>
        <w:t>Die Alltags-Besetzung im Regal (Privatzimmer des Partners):</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Tat:</w:t>
      </w:r>
      <w:r>
        <w:rPr/>
        <w:t xml:space="preserve"> Aufstellen einer spitzen Glasskulptur, die das </w:t>
      </w:r>
      <w:r>
        <w:rPr>
          <w:rStyle w:val="Emphasis"/>
          <w:i/>
        </w:rPr>
        <w:t>Glastonbury Tor</w:t>
      </w:r>
      <w:r>
        <w:rPr/>
        <w:t xml:space="preserve"> (das Zentrum des Avalon-Kults) einschließt, direkt neben dem PlayStation-Controller.</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Absicht:</w:t>
      </w:r>
      <w:r>
        <w:rPr/>
        <w:t xml:space="preserve"> Die lückenlose Belagerung seiner Freizeit. Selbst beim Abschalten wird sein Unterbewusstsein auf die Kult-Ideologie fixiert. Das Glas symbolisiert den „Nebel“, der seine Wahrnehmung von der realen Familie abschneidet.</w:t>
      </w:r>
    </w:p>
    <w:p>
      <w:pPr>
        <w:pStyle w:val="BodyText"/>
        <w:numPr>
          <w:ilvl w:val="0"/>
          <w:numId w:val="2"/>
        </w:numPr>
        <w:tabs>
          <w:tab w:val="left" w:pos="709" w:leader="none"/>
        </w:tabs>
        <w:bidi w:val="0"/>
        <w:spacing w:before="0" w:after="0"/>
        <w:ind w:hanging="283" w:start="709" w:end="0"/>
        <w:jc w:val="start"/>
        <w:rPr>
          <w:b/>
        </w:rPr>
      </w:pPr>
      <w:r>
        <w:rPr>
          <w:b/>
        </w:rPr>
        <w:t>Die Muschel-Täuschung (Terrassen-Sitzbank):</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Tat:</w:t>
      </w:r>
      <w:r>
        <w:rPr/>
        <w:t xml:space="preserve"> Einbringen von dänischen Austernschalen und Lochsteinen (Hühnergott) in die Ecken der Sitzbank und an den tragenden Metallpfosten.</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Absicht:</w:t>
      </w:r>
      <w:r>
        <w:rPr/>
        <w:t xml:space="preserve"> Nachdem die Schwester den offensichtlichen Steinkreis entfernt hatte, startete Sabrina einen verdeckten Gegenangriff. Sie zweigte diese Materialien von den Geschenken ab, die sie zuvor der Mutter als „Urlaubsmitbringsel“ überreicht hatte. Das Geschenk diente als trojanisches Pferd, um Baumaterial für die heimliche, schadensmagische Belagerung des Außenbereichs ins Haus zu schleusen.</w:t>
      </w:r>
    </w:p>
    <w:p>
      <w:pPr>
        <w:pStyle w:val="BodyText"/>
        <w:numPr>
          <w:ilvl w:val="0"/>
          <w:numId w:val="2"/>
        </w:numPr>
        <w:tabs>
          <w:tab w:val="left" w:pos="709" w:leader="none"/>
        </w:tabs>
        <w:bidi w:val="0"/>
        <w:spacing w:before="0" w:after="0"/>
        <w:ind w:hanging="283" w:start="709" w:end="0"/>
        <w:jc w:val="start"/>
        <w:rPr>
          <w:b/>
        </w:rPr>
      </w:pPr>
      <w:r>
        <w:rPr>
          <w:b/>
        </w:rPr>
        <w:t>Die Orale Infiltration und die Hexensteine (Mutter-Bereich):</w:t>
      </w:r>
    </w:p>
    <w:p>
      <w:pPr>
        <w:pStyle w:val="BodyText"/>
        <w:numPr>
          <w:ilvl w:val="1"/>
          <w:numId w:val="2"/>
        </w:numPr>
        <w:tabs>
          <w:tab w:val="clear" w:pos="709"/>
          <w:tab w:val="left" w:pos="1418" w:leader="none"/>
        </w:tabs>
        <w:bidi w:val="0"/>
        <w:spacing w:before="0" w:after="0"/>
        <w:ind w:hanging="283" w:start="1418" w:end="0"/>
        <w:jc w:val="start"/>
        <w:rPr/>
      </w:pPr>
      <w:r>
        <w:rPr>
          <w:rStyle w:val="Emphasis"/>
          <w:i/>
        </w:rPr>
        <w:t>Tat:</w:t>
      </w:r>
      <w:r>
        <w:rPr/>
        <w:t xml:space="preserve"> Anlassloses Überreichen von Joghurtpulver zum Einrühren in Milch/Wasser, zusammen mit bläulich-grünen Steinen vom Hexentanzplatz in Thale.</w:t>
      </w:r>
    </w:p>
    <w:p>
      <w:pPr>
        <w:pStyle w:val="BodyText"/>
        <w:numPr>
          <w:ilvl w:val="1"/>
          <w:numId w:val="2"/>
        </w:numPr>
        <w:tabs>
          <w:tab w:val="clear" w:pos="709"/>
          <w:tab w:val="left" w:pos="1418" w:leader="none"/>
        </w:tabs>
        <w:bidi w:val="0"/>
        <w:ind w:hanging="283" w:start="1418" w:end="0"/>
        <w:jc w:val="start"/>
        <w:rPr/>
      </w:pPr>
      <w:r>
        <w:rPr>
          <w:rStyle w:val="Emphasis"/>
          <w:i/>
        </w:rPr>
        <w:t>Absicht:</w:t>
      </w:r>
      <w:r>
        <w:rPr/>
        <w:t xml:space="preserve"> In destruktiven Strukturen ist die orale Aufnahme von Substanzen das höchste Bindungsritual. Sie versuchte, die Mutter physisch von innen heraus empfänglich zu machen. Die manipulierten Steine vom Hexen-Kultplatz sollten die energetische Schutzmauer der Mutter im Haus durchbrechen.</w:t>
      </w:r>
    </w:p>
    <w:p>
      <w:pPr>
        <w:pStyle w:val="HorizontaleLinie"/>
        <w:bidi w:val="0"/>
        <w:jc w:val="start"/>
        <w:rPr/>
      </w:pPr>
      <w:r>
        <w:rPr/>
      </w:r>
    </w:p>
    <w:p>
      <w:pPr>
        <w:pStyle w:val="Heading2"/>
        <w:bidi w:val="0"/>
        <w:ind w:hanging="0" w:start="0" w:end="0"/>
        <w:jc w:val="start"/>
        <w:rPr>
          <w:b/>
          <w:sz w:val="30"/>
        </w:rPr>
      </w:pPr>
      <w:r>
        <w:rPr>
          <w:b/>
          <w:sz w:val="30"/>
        </w:rPr>
      </w:r>
      <w:r>
        <w:br w:type="page"/>
      </w:r>
    </w:p>
    <w:p>
      <w:pPr>
        <w:pStyle w:val="Heading2"/>
        <w:bidi w:val="0"/>
        <w:spacing w:before="0" w:after="120"/>
        <w:ind w:hanging="0" w:start="0" w:end="0"/>
        <w:jc w:val="start"/>
        <w:rPr>
          <w:b/>
          <w:sz w:val="30"/>
        </w:rPr>
      </w:pPr>
      <w:r>
        <w:rPr>
          <w:b/>
          <w:sz w:val="30"/>
        </w:rPr>
        <w:t>[DOKUMENT 2: DOSSIER FÜR DEN FAMILIENRAT]</w:t>
      </w:r>
    </w:p>
    <w:p>
      <w:pPr>
        <w:pStyle w:val="Heading2"/>
        <w:bidi w:val="0"/>
        <w:ind w:hanging="0" w:start="0" w:end="0"/>
        <w:jc w:val="start"/>
        <w:rPr>
          <w:b/>
          <w:sz w:val="30"/>
        </w:rPr>
      </w:pPr>
      <w:r>
        <w:rPr>
          <w:b/>
          <w:sz w:val="30"/>
        </w:rPr>
        <w:t>STRENG VERTRAULICH – NUR ZUR VORLAGE BEIM KRISENGESPRÄCH (WIRD WIEDER EINGESAMMELT)</w:t>
      </w:r>
    </w:p>
    <w:p>
      <w:pPr>
        <w:pStyle w:val="Heading2"/>
        <w:bidi w:val="0"/>
        <w:ind w:hanging="0" w:start="0" w:end="0"/>
        <w:jc w:val="start"/>
        <w:rPr>
          <w:b/>
          <w:sz w:val="30"/>
        </w:rPr>
      </w:pPr>
      <w:r>
        <w:rPr>
          <w:b/>
          <w:sz w:val="30"/>
        </w:rPr>
        <w:t>BETREFF: STRATEGISCHE ANALYSE DER BEZIEHUNGSDYNAMIK UND PSYCHOLOGISCHEN MANIPULATION DURCH „MORGAINE“ (NADINE)</w:t>
      </w:r>
    </w:p>
    <w:p>
      <w:pPr>
        <w:pStyle w:val="HorizontaleLinie"/>
        <w:bidi w:val="0"/>
        <w:jc w:val="start"/>
        <w:rPr/>
      </w:pPr>
      <w:r>
        <w:rPr/>
      </w:r>
    </w:p>
    <w:p>
      <w:pPr>
        <w:pStyle w:val="Heading2"/>
        <w:bidi w:val="0"/>
        <w:ind w:hanging="0" w:start="0" w:end="0"/>
        <w:jc w:val="start"/>
        <w:rPr>
          <w:b/>
          <w:sz w:val="30"/>
        </w:rPr>
      </w:pPr>
      <w:r>
        <w:rPr>
          <w:b/>
          <w:sz w:val="30"/>
        </w:rPr>
        <w:t>1. ZIELSETZUNG DER AGENTIN</w:t>
      </w:r>
    </w:p>
    <w:p>
      <w:pPr>
        <w:pStyle w:val="BodyText"/>
        <w:bidi w:val="0"/>
        <w:spacing w:before="240" w:after="240"/>
        <w:ind w:hanging="0" w:start="240" w:end="240"/>
        <w:jc w:val="start"/>
        <w:rPr>
          <w:b w:val="false"/>
        </w:rPr>
      </w:pPr>
      <w:r>
        <w:rPr>
          <w:b w:val="false"/>
        </w:rPr>
        <w:t xml:space="preserve">Das primäre Ziel von Nadine ist die </w:t>
      </w:r>
      <w:r>
        <w:rPr>
          <w:b/>
        </w:rPr>
        <w:t>vollständige, vertragliche und rechtliche Bindung</w:t>
      </w:r>
      <w:r>
        <w:rPr>
          <w:b w:val="false"/>
        </w:rPr>
        <w:t xml:space="preserve"> ihres Partners durch eine erzwungene, rituell inszenierte Heirat (Handfasting) in Schottland am 2. August, um vollendete Tatsachen zu schaffen. Ihr Handeln dient der systematischen Enteignung der emotionalen und räumlichen Identität ihres Partners. Sie agiert koordiniert im Verborgenen, um das Territorium des Hauses stufenweise einzunehmen, familiäre Bindungen zu kappen und die Hierarchie der Schwester als Hausherrin zu untergraben.</w:t>
      </w:r>
    </w:p>
    <w:p>
      <w:pPr>
        <w:pStyle w:val="HorizontaleLinie"/>
        <w:bidi w:val="0"/>
        <w:jc w:val="start"/>
        <w:rPr/>
      </w:pPr>
      <w:r>
        <w:rPr/>
      </w:r>
    </w:p>
    <w:p>
      <w:pPr>
        <w:pStyle w:val="Heading2"/>
        <w:bidi w:val="0"/>
        <w:ind w:hanging="0" w:start="0" w:end="0"/>
        <w:jc w:val="start"/>
        <w:rPr>
          <w:b/>
          <w:sz w:val="30"/>
        </w:rPr>
      </w:pPr>
      <w:r>
        <w:rPr>
          <w:b/>
          <w:sz w:val="30"/>
        </w:rPr>
        <w:t>2. STRATEGIEN UND METHODEN (SCHWARZE PSYCHOLOGIE &amp; MIND-CONTROL)</w:t>
      </w:r>
    </w:p>
    <w:p>
      <w:pPr>
        <w:pStyle w:val="BodyText"/>
        <w:numPr>
          <w:ilvl w:val="0"/>
          <w:numId w:val="3"/>
        </w:numPr>
        <w:tabs>
          <w:tab w:val="left" w:pos="709" w:leader="none"/>
        </w:tabs>
        <w:bidi w:val="0"/>
        <w:spacing w:before="0" w:after="0"/>
        <w:ind w:hanging="283" w:start="709" w:end="0"/>
        <w:jc w:val="start"/>
        <w:rPr/>
      </w:pPr>
      <w:r>
        <w:rPr>
          <w:b/>
        </w:rPr>
        <w:t>Informationskontrolle &amp; Verheimlichung:</w:t>
      </w:r>
      <w:r>
        <w:rPr/>
        <w:t xml:space="preserve"> Nadine wendet eine strikte Nachrichtensperre an. Ihr Partner darf keinerlei Details über die bevorstehende Schottland-Reise preisgeben (</w:t>
      </w:r>
      <w:r>
        <w:rPr>
          <w:rStyle w:val="Emphasis"/>
          <w:i/>
        </w:rPr>
        <w:t>Law of Silence</w:t>
      </w:r>
      <w:r>
        <w:rPr/>
        <w:t>). Dieses manipulative Schweigen dient dazu, ein Eingreifen des familiären Umfelds in letzter Sekunde zu verhindern. Das Opfer distanziert sich bereits sprachlich von der eigenen Handlung („</w:t>
      </w:r>
      <w:r>
        <w:rPr>
          <w:rStyle w:val="Emphasis"/>
          <w:i/>
        </w:rPr>
        <w:t>Sie</w:t>
      </w:r>
      <w:r>
        <w:rPr/>
        <w:t xml:space="preserve"> hat den Plan“), was den immensen psychischen Zwang beweist, unter dem er steht.</w:t>
      </w:r>
    </w:p>
    <w:p>
      <w:pPr>
        <w:pStyle w:val="BodyText"/>
        <w:numPr>
          <w:ilvl w:val="0"/>
          <w:numId w:val="3"/>
        </w:numPr>
        <w:tabs>
          <w:tab w:val="left" w:pos="709" w:leader="none"/>
        </w:tabs>
        <w:bidi w:val="0"/>
        <w:spacing w:before="0" w:after="0"/>
        <w:ind w:hanging="283" w:start="709" w:end="0"/>
        <w:jc w:val="start"/>
        <w:rPr/>
      </w:pPr>
      <w:r>
        <w:rPr>
          <w:b/>
        </w:rPr>
        <w:t>Gezielte Isolation des Umfelds (</w:t>
      </w:r>
      <w:r>
        <w:rPr>
          <w:rStyle w:val="Emphasis"/>
          <w:b/>
          <w:i/>
        </w:rPr>
        <w:t>Social Isolation</w:t>
      </w:r>
      <w:r>
        <w:rPr>
          <w:b/>
        </w:rPr>
        <w:t>):</w:t>
      </w:r>
      <w:r>
        <w:rPr/>
        <w:t xml:space="preserve"> Nadine schreckt vor physischen Übergriffen im Haus nicht zurück. Sie schließt gezielt Türen, um die Schwester des Partners in Räumen zu isolieren, wegzusperren und auszugrenzen. Dadurch sollen ungestörte Gespräche unter den Geschwistern unterbunden und das vertraute Korrektiv der Herkunftsfamilie gezielt ausgeschaltet werden.</w:t>
      </w:r>
    </w:p>
    <w:p>
      <w:pPr>
        <w:pStyle w:val="BodyText"/>
        <w:numPr>
          <w:ilvl w:val="0"/>
          <w:numId w:val="3"/>
        </w:numPr>
        <w:tabs>
          <w:tab w:val="left" w:pos="709" w:leader="none"/>
        </w:tabs>
        <w:bidi w:val="0"/>
        <w:spacing w:before="0" w:after="0"/>
        <w:ind w:hanging="283" w:start="709" w:end="0"/>
        <w:jc w:val="start"/>
        <w:rPr/>
      </w:pPr>
      <w:r>
        <w:rPr>
          <w:b/>
        </w:rPr>
        <w:t>Rituelles Management &amp; Entwürzelung:</w:t>
      </w:r>
      <w:r>
        <w:rPr/>
        <w:t xml:space="preserve"> Sie überlagert die Identität ihres Partners. Bei einer Grundstücksführung vor ihren eigenen Eltern inszenierte sie eine hierarchische Vorführung: Sie trat im herrschenden Magenta-Rot (Machtfarbe der Priesterin) auf, während ihr Partner farblich exakt darauf abgestimmt in Dunkel-Grün-Braun (Farbe des dienenden Waldgottes/</w:t>
      </w:r>
      <w:r>
        <w:rPr>
          <w:rStyle w:val="Emphasis"/>
          <w:i/>
        </w:rPr>
        <w:t>Konsorten</w:t>
      </w:r>
      <w:r>
        <w:rPr/>
        <w:t>) eingekleidet wurde. Er wurde visuell zu einem Statisten in ihrem Kontroll-Theaterstück degradiert.</w:t>
      </w:r>
    </w:p>
    <w:p>
      <w:pPr>
        <w:pStyle w:val="BodyText"/>
        <w:numPr>
          <w:ilvl w:val="0"/>
          <w:numId w:val="3"/>
        </w:numPr>
        <w:tabs>
          <w:tab w:val="left" w:pos="709" w:leader="none"/>
        </w:tabs>
        <w:bidi w:val="0"/>
        <w:ind w:hanging="283" w:start="709" w:end="0"/>
        <w:jc w:val="start"/>
        <w:rPr/>
      </w:pPr>
      <w:r>
        <w:rPr>
          <w:b/>
        </w:rPr>
        <w:t>Tarnung durch Schein-Empathie:</w:t>
      </w:r>
      <w:r>
        <w:rPr/>
        <w:t xml:space="preserve"> Sie verschleierte ihre Absichten vor der Mutter des Hauses, indem sie ihr eine 6-bändige, hochempathische Romanreihe (Jan-Philipp Sendker) und manipulative Grußkarten schenkte. Diese emotionale Maske diente als psychologisches Narkosemittel, um den mütterlichen Schutzinstinkt gezielt zu lähmen.</w:t>
      </w:r>
    </w:p>
    <w:p>
      <w:pPr>
        <w:pStyle w:val="HorizontaleLinie"/>
        <w:bidi w:val="0"/>
        <w:jc w:val="start"/>
        <w:rPr/>
      </w:pPr>
      <w:r>
        <w:rPr/>
      </w:r>
    </w:p>
    <w:p>
      <w:pPr>
        <w:pStyle w:val="Heading2"/>
        <w:bidi w:val="0"/>
        <w:ind w:hanging="0" w:start="0" w:end="0"/>
        <w:jc w:val="start"/>
        <w:rPr>
          <w:b/>
          <w:sz w:val="30"/>
        </w:rPr>
      </w:pPr>
      <w:r>
        <w:rPr>
          <w:b/>
          <w:sz w:val="30"/>
        </w:rPr>
        <w:t>3. KONKRETE TATEN UND RITUELLE BEDEUTUNGEN (BEWEISFÜHRUNG)</w:t>
      </w:r>
    </w:p>
    <w:p>
      <w:pPr>
        <w:pStyle w:val="BodyText"/>
        <w:numPr>
          <w:ilvl w:val="0"/>
          <w:numId w:val="4"/>
        </w:numPr>
        <w:tabs>
          <w:tab w:val="left" w:pos="709" w:leader="none"/>
        </w:tabs>
        <w:bidi w:val="0"/>
        <w:spacing w:before="0" w:after="0"/>
        <w:ind w:hanging="283" w:start="709" w:end="0"/>
        <w:jc w:val="start"/>
        <w:rPr>
          <w:b/>
        </w:rPr>
      </w:pPr>
      <w:r>
        <w:rPr>
          <w:b/>
        </w:rPr>
        <w:t>Die Spionage im Fundament (Vor etwa 2 Jahren):</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Tat:</w:t>
      </w:r>
      <w:r>
        <w:rPr/>
        <w:t xml:space="preserve"> Heimliches Verstecken von 3 Falkenfedern tief im Mauerwerk des Hauses.</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Absicht:</w:t>
      </w:r>
      <w:r>
        <w:rPr/>
        <w:t xml:space="preserve"> Der Falke gilt im Kult als das allsehende Auge der Transformation. Die Platzierung im Mauerwerk dient als symbolische Fernüberwachung („magische Kamera“), um den Raum in ihrer Abwesenheit zu kontrollieren und die Struktur des Hauses für ihre Einflüsse durchlässig zu machen.</w:t>
      </w:r>
    </w:p>
    <w:p>
      <w:pPr>
        <w:pStyle w:val="BodyText"/>
        <w:numPr>
          <w:ilvl w:val="0"/>
          <w:numId w:val="4"/>
        </w:numPr>
        <w:tabs>
          <w:tab w:val="left" w:pos="709" w:leader="none"/>
        </w:tabs>
        <w:bidi w:val="0"/>
        <w:spacing w:before="0" w:after="0"/>
        <w:ind w:hanging="283" w:start="709" w:end="0"/>
        <w:jc w:val="start"/>
        <w:rPr>
          <w:b/>
        </w:rPr>
      </w:pPr>
      <w:r>
        <w:rPr>
          <w:b/>
        </w:rPr>
        <w:t>Das visuelle Raum-Gefängnis (Vor etwa 2 Jahren):</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Tat:</w:t>
      </w:r>
      <w:r>
        <w:rPr/>
        <w:t xml:space="preserve"> Einbringen eines Bildes mit unschuldigem Kindermotiv, das massiv mit einem dichten, geschlossenen Kranz aus Tauben-, Fasanen-, Pfauen- und künstlich gefärbten Bastelfedern umgeben ist, gefertigt von einer Zirkel-Freundin. Plaziert im Trainingsbereich.</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Absicht:</w:t>
      </w:r>
      <w:r>
        <w:rPr/>
        <w:t xml:space="preserve"> Das Motiv dient dem Gaslighting (Vortäuschung von Harmlosigkeit). Der geschlossene Federkranz fungiert in der Schadensmagie als rituelles Gefängnis, um die physische Stärke und die Regeneration des Partners beim Sport zu blockieren und ihn mental mürbe zu machen. Die künstlichen Federn spiegeln das künstlich erzwungene Kontrollsystem wider.</w:t>
      </w:r>
    </w:p>
    <w:p>
      <w:pPr>
        <w:pStyle w:val="BodyText"/>
        <w:numPr>
          <w:ilvl w:val="0"/>
          <w:numId w:val="4"/>
        </w:numPr>
        <w:tabs>
          <w:tab w:val="left" w:pos="709" w:leader="none"/>
        </w:tabs>
        <w:bidi w:val="0"/>
        <w:spacing w:before="0" w:after="0"/>
        <w:ind w:hanging="283" w:start="709" w:end="0"/>
        <w:jc w:val="start"/>
        <w:rPr>
          <w:b/>
        </w:rPr>
      </w:pPr>
      <w:r>
        <w:rPr>
          <w:b/>
        </w:rPr>
        <w:t>Das Umkehr-Opfer im Vorratsbereich (Vor etwa 2 Jahren):</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Tat:</w:t>
      </w:r>
      <w:r>
        <w:rPr/>
        <w:t xml:space="preserve"> Platzierung eines kopfüber aufgehängten Kräuterbündels (Schafgarbe/Beifuß) am metallischen Haken in der Vorratskammer.</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Absicht:</w:t>
      </w:r>
      <w:r>
        <w:rPr/>
        <w:t xml:space="preserve"> Das Einfrieren der Lebensgrundlage. Durch dieses Bindungsobjekt im Vorratsbereich sollte die energetische Versorgung des Hauses kontrolliert und die eigenständigen Gedanken des Partners blockiert werden.</w:t>
      </w:r>
    </w:p>
    <w:p>
      <w:pPr>
        <w:pStyle w:val="BodyText"/>
        <w:numPr>
          <w:ilvl w:val="0"/>
          <w:numId w:val="4"/>
        </w:numPr>
        <w:tabs>
          <w:tab w:val="left" w:pos="709" w:leader="none"/>
        </w:tabs>
        <w:bidi w:val="0"/>
        <w:spacing w:before="0" w:after="0"/>
        <w:ind w:hanging="283" w:start="709" w:end="0"/>
        <w:jc w:val="start"/>
        <w:rPr>
          <w:b/>
        </w:rPr>
      </w:pPr>
      <w:r>
        <w:rPr>
          <w:b/>
        </w:rPr>
        <w:t>Die territoriale Besetzung (Das Terrassen-System):</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Tat:</w:t>
      </w:r>
      <w:r>
        <w:rPr/>
        <w:t xml:space="preserve"> Unbefugtes, heimliches Auslegen eines großen Steinkreises auf dem Tisch der Terrasse, die ihr nicht gehört.</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Absicht:</w:t>
      </w:r>
      <w:r>
        <w:rPr/>
        <w:t xml:space="preserve"> Eine aggressive, unmissverständliche Reviermarkierung im Außenbereich. Sie nutzte das Symbol, um ihren Herrschaftsanspruch über den Wohnraum der Schwester physisch zu demonstrieren.</w:t>
      </w:r>
    </w:p>
    <w:p>
      <w:pPr>
        <w:pStyle w:val="BodyText"/>
        <w:numPr>
          <w:ilvl w:val="0"/>
          <w:numId w:val="4"/>
        </w:numPr>
        <w:tabs>
          <w:tab w:val="left" w:pos="709" w:leader="none"/>
        </w:tabs>
        <w:bidi w:val="0"/>
        <w:spacing w:before="0" w:after="0"/>
        <w:ind w:hanging="283" w:start="709" w:end="0"/>
        <w:jc w:val="start"/>
        <w:rPr>
          <w:b/>
        </w:rPr>
      </w:pPr>
      <w:r>
        <w:rPr>
          <w:b/>
        </w:rPr>
        <w:t>Die systematische Belagerung des Gemüsebeets:</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Tat:</w:t>
      </w:r>
      <w:r>
        <w:rPr/>
        <w:t xml:space="preserve"> Zeitgleiche Platzierung von 6 rituellen Objekten im Hochbeet deines Freundes (Rindenstück als Grabstein in der Ecke, grün-roter Keilstein an der Kante, schnurgerade Dreier-Kiesel-Grenzlinie, flächendeckend verstreute Steine).</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Absicht:</w:t>
      </w:r>
      <w:r>
        <w:rPr/>
        <w:t xml:space="preserve"> Dies ist ein massiver Übergriff auf seine persönliche Schöpfungs- und Freizeitoase. Das Beet wurde rituell eingemauert. Der </w:t>
      </w:r>
      <w:r>
        <w:rPr>
          <w:b/>
        </w:rPr>
        <w:t>spiralförmig mit Kupferdraht umwickelte Holzstab</w:t>
      </w:r>
      <w:r>
        <w:rPr/>
        <w:t xml:space="preserve"> mitten in seiner Erde fungiert als Energie-Fessel, um seine Erdung zu blockieren und seine Arbeit rituell an sich zu binden.</w:t>
      </w:r>
    </w:p>
    <w:p>
      <w:pPr>
        <w:pStyle w:val="BodyText"/>
        <w:numPr>
          <w:ilvl w:val="0"/>
          <w:numId w:val="4"/>
        </w:numPr>
        <w:tabs>
          <w:tab w:val="left" w:pos="709" w:leader="none"/>
        </w:tabs>
        <w:bidi w:val="0"/>
        <w:spacing w:before="0" w:after="0"/>
        <w:ind w:hanging="283" w:start="709" w:end="0"/>
        <w:jc w:val="start"/>
        <w:rPr>
          <w:b/>
        </w:rPr>
      </w:pPr>
      <w:r>
        <w:rPr>
          <w:b/>
        </w:rPr>
        <w:t>Das Umkehr-Opfer der Gemeinschaft (Abreisetag):</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Tat:</w:t>
      </w:r>
      <w:r>
        <w:rPr/>
        <w:t xml:space="preserve"> Bewusstes Wegwerfen eines teuren, frisch gebackenen, unberührten Brotes in die Mülltonne.</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Absicht:</w:t>
      </w:r>
      <w:r>
        <w:rPr/>
        <w:t xml:space="preserve"> Brot symbolisiert die Hausgemeinschaft. Das Wegwerfen in den Abfall ist ein ritueller Liebesentzug. Es sollte dem Unterbewusstsein des Partners signalisieren, dass die Gemeinschaft mit seiner Familie ab heute wertloser Abfall ist und seine Nahrung nur noch in Schottland liegt.</w:t>
      </w:r>
    </w:p>
    <w:p>
      <w:pPr>
        <w:pStyle w:val="BodyText"/>
        <w:numPr>
          <w:ilvl w:val="0"/>
          <w:numId w:val="4"/>
        </w:numPr>
        <w:tabs>
          <w:tab w:val="left" w:pos="709" w:leader="none"/>
        </w:tabs>
        <w:bidi w:val="0"/>
        <w:spacing w:before="0" w:after="0"/>
        <w:ind w:hanging="283" w:start="709" w:end="0"/>
        <w:jc w:val="start"/>
        <w:rPr>
          <w:b/>
        </w:rPr>
      </w:pPr>
      <w:r>
        <w:rPr>
          <w:b/>
        </w:rPr>
        <w:t>Der Zersetzungs-Apfel (Fenstersims Außenbereich):</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Tat:</w:t>
      </w:r>
      <w:r>
        <w:rPr/>
        <w:t xml:space="preserve"> Platzieren eines Apfels aus der letztjährigen Ernte auf dem schmalen Sims mit direkter Blickrichtung zum Obstgarten, um ihn dort verfaulen zu lassen.</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Absicht:</w:t>
      </w:r>
      <w:r>
        <w:rPr/>
        <w:t xml:space="preserve"> Ein klassischer Zersetzungszauber. Der Apfel (das Hauptsymbol von Avalon) wurde gezielt als symbolischer Giftpfeil gegen den elterlichen Obstgarten gerichtet, um rituell zu bewirken, dass die familiären Wurzeln und die Stabilität des Hauses im übertragenen Sinne verfaulen.</w:t>
      </w:r>
    </w:p>
    <w:p>
      <w:pPr>
        <w:pStyle w:val="BodyText"/>
        <w:numPr>
          <w:ilvl w:val="0"/>
          <w:numId w:val="4"/>
        </w:numPr>
        <w:tabs>
          <w:tab w:val="left" w:pos="709" w:leader="none"/>
        </w:tabs>
        <w:bidi w:val="0"/>
        <w:spacing w:before="0" w:after="0"/>
        <w:ind w:hanging="283" w:start="709" w:end="0"/>
        <w:jc w:val="start"/>
        <w:rPr>
          <w:b/>
        </w:rPr>
      </w:pPr>
      <w:r>
        <w:rPr>
          <w:b/>
        </w:rPr>
        <w:t>Das philosophische Gaslighting (Geburtstagskarte):</w:t>
      </w:r>
    </w:p>
    <w:p>
      <w:pPr>
        <w:pStyle w:val="BodyText"/>
        <w:numPr>
          <w:ilvl w:val="1"/>
          <w:numId w:val="4"/>
        </w:numPr>
        <w:tabs>
          <w:tab w:val="clear" w:pos="709"/>
          <w:tab w:val="left" w:pos="1418" w:leader="none"/>
        </w:tabs>
        <w:bidi w:val="0"/>
        <w:spacing w:before="0" w:after="0"/>
        <w:ind w:hanging="283" w:start="1418" w:end="0"/>
        <w:jc w:val="start"/>
        <w:rPr/>
      </w:pPr>
      <w:r>
        <w:rPr>
          <w:rStyle w:val="Emphasis"/>
          <w:i/>
        </w:rPr>
        <w:t>Tat:</w:t>
      </w:r>
      <w:r>
        <w:rPr/>
        <w:t xml:space="preserve"> Übergabe einer Geburtstagskarte an die Mutter mit einer gezeichneten Avalon-Spirale im Zentrum der Sonne und einem aus dem Kontext gerissenen Rousseau-Zitat über Freiheit.</w:t>
      </w:r>
    </w:p>
    <w:p>
      <w:pPr>
        <w:pStyle w:val="BodyText"/>
        <w:numPr>
          <w:ilvl w:val="1"/>
          <w:numId w:val="4"/>
        </w:numPr>
        <w:tabs>
          <w:tab w:val="clear" w:pos="709"/>
          <w:tab w:val="left" w:pos="1418" w:leader="none"/>
        </w:tabs>
        <w:bidi w:val="0"/>
        <w:ind w:hanging="283" w:start="1418" w:end="0"/>
        <w:jc w:val="start"/>
        <w:rPr/>
      </w:pPr>
      <w:r>
        <w:rPr>
          <w:rStyle w:val="Emphasis"/>
          <w:i/>
        </w:rPr>
        <w:t>Absicht:</w:t>
      </w:r>
      <w:r>
        <w:rPr/>
        <w:t xml:space="preserve"> Ein manipulativer Anschlag auf den Verstand der Mutter. Das Zitat sollte der Mutter suggerieren, dass der ungesunde, stumme Rückzug ihrer Söhne ein „Akt persönlicher Freiheit“ sei, um zu verhindern, dass die Mutter die psychologische Folter durchschaut.</w:t>
      </w:r>
    </w:p>
    <w:p>
      <w:pPr>
        <w:pStyle w:val="HorizontaleLinie"/>
        <w:bidi w:val="0"/>
        <w:jc w:val="start"/>
        <w:rPr/>
      </w:pPr>
      <w:r>
        <w:rPr/>
      </w:r>
    </w:p>
    <w:p>
      <w:pPr>
        <w:pStyle w:val="Heading2"/>
        <w:bidi w:val="0"/>
        <w:ind w:hanging="0" w:start="0" w:end="0"/>
        <w:jc w:val="start"/>
        <w:rPr>
          <w:b/>
          <w:sz w:val="30"/>
        </w:rPr>
      </w:pPr>
      <w:r>
        <w:rPr>
          <w:b/>
          <w:sz w:val="30"/>
        </w:rPr>
      </w:r>
      <w:r>
        <w:br w:type="page"/>
      </w:r>
    </w:p>
    <w:p>
      <w:pPr>
        <w:pStyle w:val="Heading2"/>
        <w:bidi w:val="0"/>
        <w:spacing w:before="0" w:after="120"/>
        <w:ind w:hanging="0" w:start="0" w:end="0"/>
        <w:jc w:val="start"/>
        <w:rPr>
          <w:b/>
          <w:sz w:val="30"/>
        </w:rPr>
      </w:pPr>
      <w:r>
        <w:rPr>
          <w:b/>
          <w:sz w:val="30"/>
        </w:rPr>
        <w:t>[DOKUMENT 3: NEUTRALE DOKUMENTATION FÜR DIE POLIZEI]</w:t>
      </w:r>
    </w:p>
    <w:p>
      <w:pPr>
        <w:pStyle w:val="Heading2"/>
        <w:bidi w:val="0"/>
        <w:ind w:hanging="0" w:start="0" w:end="0"/>
        <w:jc w:val="start"/>
        <w:rPr>
          <w:b/>
          <w:sz w:val="30"/>
        </w:rPr>
      </w:pPr>
      <w:r>
        <w:rPr>
          <w:b/>
          <w:sz w:val="30"/>
        </w:rPr>
        <w:t>ANLAGE ZUM ANTRAG AUF POLIZEILICHEN SCHUTZ / STRAFANZEIGE WEGEN HAUSFRIEDENSBRUCHS</w:t>
      </w:r>
    </w:p>
    <w:p>
      <w:pPr>
        <w:pStyle w:val="BodyText"/>
        <w:bidi w:val="0"/>
        <w:spacing w:before="240" w:after="240"/>
        <w:ind w:hanging="0" w:start="240" w:end="240"/>
        <w:jc w:val="start"/>
        <w:rPr>
          <w:b w:val="false"/>
        </w:rPr>
      </w:pPr>
      <w:r>
        <w:rPr>
          <w:b/>
        </w:rPr>
        <w:t>Tatort:</w:t>
      </w:r>
      <w:r>
        <w:rPr>
          <w:b w:val="false"/>
        </w:rPr>
        <w:t xml:space="preserve"> Anwesen [Nachname der Schwester], [Adresse]</w:t>
        <w:br/>
      </w:r>
      <w:r>
        <w:rPr>
          <w:b/>
        </w:rPr>
        <w:t>Geschädigte/Hausherrin:</w:t>
      </w:r>
      <w:r>
        <w:rPr>
          <w:b w:val="false"/>
        </w:rPr>
        <w:t xml:space="preserve"> [Vorname Nachname der Schwester] (Eigentümerin/Hauptmieterin)</w:t>
        <w:br/>
      </w:r>
      <w:r>
        <w:rPr>
          <w:b/>
        </w:rPr>
        <w:t>Beschuldigte Personen:</w:t>
      </w:r>
    </w:p>
    <w:p>
      <w:pPr>
        <w:pStyle w:val="BodyText"/>
        <w:numPr>
          <w:ilvl w:val="0"/>
          <w:numId w:val="5"/>
        </w:numPr>
        <w:tabs>
          <w:tab w:val="left" w:pos="709" w:leader="none"/>
        </w:tabs>
        <w:bidi w:val="0"/>
        <w:spacing w:before="0" w:after="0"/>
        <w:ind w:hanging="283" w:start="709"/>
        <w:jc w:val="start"/>
        <w:rPr/>
      </w:pPr>
      <w:r>
        <w:rPr/>
        <w:t>Nadine [Nachname], geb. [Datum], wohnhaft: [Adresse] (Pseudonym: „Morgaine“)</w:t>
      </w:r>
    </w:p>
    <w:p>
      <w:pPr>
        <w:pStyle w:val="BodyText"/>
        <w:numPr>
          <w:ilvl w:val="0"/>
          <w:numId w:val="5"/>
        </w:numPr>
        <w:tabs>
          <w:tab w:val="left" w:pos="709" w:leader="none"/>
        </w:tabs>
        <w:bidi w:val="0"/>
        <w:ind w:hanging="283" w:start="709"/>
        <w:jc w:val="start"/>
        <w:rPr/>
      </w:pPr>
      <w:r>
        <w:rPr/>
        <w:t>Sabrina [Nachname], geb. [Datum], wohnhaft: [Adresse] (Pseudonym: „Die Heilerin“)</w:t>
      </w:r>
    </w:p>
    <w:p>
      <w:pPr>
        <w:pStyle w:val="HorizontaleLinie"/>
        <w:bidi w:val="0"/>
        <w:jc w:val="start"/>
        <w:rPr/>
      </w:pPr>
      <w:r>
        <w:rPr/>
      </w:r>
    </w:p>
    <w:p>
      <w:pPr>
        <w:pStyle w:val="Heading2"/>
        <w:bidi w:val="0"/>
        <w:ind w:hanging="0" w:start="0" w:end="0"/>
        <w:jc w:val="start"/>
        <w:rPr>
          <w:b/>
          <w:sz w:val="30"/>
        </w:rPr>
      </w:pPr>
      <w:r>
        <w:rPr>
          <w:b/>
          <w:sz w:val="30"/>
        </w:rPr>
        <w:t>I. RECHTLICHE AUSGANGSLAGE UND HAUSRECHT</w:t>
      </w:r>
    </w:p>
    <w:p>
      <w:pPr>
        <w:pStyle w:val="BodyText"/>
        <w:bidi w:val="0"/>
        <w:spacing w:before="240" w:after="240"/>
        <w:ind w:hanging="0" w:start="240" w:end="240"/>
        <w:jc w:val="start"/>
        <w:rPr>
          <w:b w:val="false"/>
        </w:rPr>
      </w:pPr>
      <w:r>
        <w:rPr>
          <w:b w:val="false"/>
        </w:rPr>
        <w:t xml:space="preserve">Die Unterzeichnerin, [Name der Schwester], ist die alleinige [Eigentümerin/Hauptmieterin] des oben genannten Anwesens. In den separaten Wohneinheiten des Gebäudes wohnen mietweise ihre beiden Brüder sowie die Mutter. Die Beschuldigten Personen (Nadine und Sabrina) sind lediglich die Lebensgefährtinnen der Brüder und verfügen über </w:t>
      </w:r>
      <w:r>
        <w:rPr>
          <w:b/>
        </w:rPr>
        <w:t>keinerlei mietrechtliche Verträge, polizeiliche Meldungen oder eigentumsrechtliche Ansprüche</w:t>
      </w:r>
      <w:r>
        <w:rPr>
          <w:b w:val="false"/>
        </w:rPr>
        <w:t xml:space="preserve"> an diesem Grundstück oder den Gebäudeteilen. Das Hausrecht liegt unumstößlich und ausschließlich bei der Unterzeichnerin.</w:t>
      </w:r>
    </w:p>
    <w:p>
      <w:pPr>
        <w:pStyle w:val="BodyText"/>
        <w:bidi w:val="0"/>
        <w:spacing w:before="240" w:after="240"/>
        <w:ind w:hanging="0" w:start="240" w:end="240"/>
        <w:jc w:val="start"/>
        <w:rPr>
          <w:b w:val="false"/>
        </w:rPr>
      </w:pPr>
      <w:r>
        <w:rPr>
          <w:b w:val="false"/>
        </w:rPr>
        <w:t xml:space="preserve">Am [Datum des Familienrates/Abschlusses] wurde den Beschuldigten Personen Nadine und Sabrina ein </w:t>
      </w:r>
      <w:r>
        <w:rPr>
          <w:b/>
        </w:rPr>
        <w:t>schriftliches, unbefristetes Haus- und Grundstücksverbot</w:t>
      </w:r>
      <w:r>
        <w:rPr>
          <w:b w:val="false"/>
        </w:rPr>
        <w:t xml:space="preserve"> für das gesamte Anwesen (inklusive aller Wohnräume, Gemeinschaftsflächen, Außenbereiche, Terrassen und Nutzgärten) zugestellt. Gleichzeitig wurden sämtliche Schließzylinder der Haupteingänge physisch ausgetauscht.</w:t>
      </w:r>
    </w:p>
    <w:p>
      <w:pPr>
        <w:pStyle w:val="HorizontaleLinie"/>
        <w:bidi w:val="0"/>
        <w:jc w:val="start"/>
        <w:rPr/>
      </w:pPr>
      <w:r>
        <w:rPr/>
      </w:r>
    </w:p>
    <w:p>
      <w:pPr>
        <w:pStyle w:val="Heading2"/>
        <w:bidi w:val="0"/>
        <w:ind w:hanging="0" w:start="0" w:end="0"/>
        <w:jc w:val="start"/>
        <w:rPr>
          <w:b/>
          <w:sz w:val="30"/>
        </w:rPr>
      </w:pPr>
      <w:r>
        <w:rPr>
          <w:b/>
          <w:sz w:val="30"/>
        </w:rPr>
        <w:t>II. CHRONOLOGIE DER GRENZÜBERSCHREITUNGEN UND SACHVERHALT</w:t>
      </w:r>
    </w:p>
    <w:p>
      <w:pPr>
        <w:pStyle w:val="BodyText"/>
        <w:bidi w:val="0"/>
        <w:spacing w:before="240" w:after="240"/>
        <w:ind w:hanging="0" w:start="240" w:end="240"/>
        <w:jc w:val="start"/>
        <w:rPr>
          <w:b w:val="false"/>
        </w:rPr>
      </w:pPr>
      <w:r>
        <w:rPr>
          <w:b w:val="false"/>
        </w:rPr>
        <w:t>Das Hausverbot wurde erteilt, nachdem eine systematische, verdeckte und den häuslichen Frieden gefährdende Infiltration des Anwesens durch die Beschuldigten festgestellt wurde. Folgende tatrelevante Vorfälle wurden dokumentiert:</w:t>
      </w:r>
    </w:p>
    <w:p>
      <w:pPr>
        <w:pStyle w:val="BodyText"/>
        <w:numPr>
          <w:ilvl w:val="0"/>
          <w:numId w:val="6"/>
        </w:numPr>
        <w:tabs>
          <w:tab w:val="left" w:pos="709" w:leader="none"/>
        </w:tabs>
        <w:bidi w:val="0"/>
        <w:spacing w:before="0" w:after="0"/>
        <w:ind w:hanging="283" w:start="709" w:end="0"/>
        <w:jc w:val="start"/>
        <w:rPr/>
      </w:pPr>
      <w:r>
        <w:rPr>
          <w:b/>
        </w:rPr>
        <w:t>Unbefugtes Eindringen und bauliche Manipulation:</w:t>
      </w:r>
      <w:r>
        <w:rPr/>
        <w:t xml:space="preserve"> Die Beschuldigte Nadine manipulierte unbefugt die Bausubstanz des Hauses, indem sie heimlich Gegenstände (Vogelfedern) tief im Mauerwerk einbaute. Zudem besetzte sie unbefugt Gemeinschaftsterrassen durch das Errichten von großflächigen Steinaufbauten.</w:t>
      </w:r>
    </w:p>
    <w:p>
      <w:pPr>
        <w:pStyle w:val="BodyText"/>
        <w:numPr>
          <w:ilvl w:val="0"/>
          <w:numId w:val="6"/>
        </w:numPr>
        <w:tabs>
          <w:tab w:val="left" w:pos="709" w:leader="none"/>
        </w:tabs>
        <w:bidi w:val="0"/>
        <w:spacing w:before="0" w:after="0"/>
        <w:ind w:hanging="283" w:start="709" w:end="0"/>
        <w:jc w:val="start"/>
        <w:rPr/>
      </w:pPr>
      <w:r>
        <w:rPr>
          <w:b/>
        </w:rPr>
        <w:t>Verdeckte Sabotage der Gebäudesicherheit:</w:t>
      </w:r>
      <w:r>
        <w:rPr/>
        <w:t xml:space="preserve"> Es wurde ein chronisches, gezieltes Offenlassen oder bloßes Anlehnen von Außentüren dokumentiert, welches das Einbruchsrisiko massiv erhöhte und den energetischen Alltagsbetrieb störte.</w:t>
      </w:r>
    </w:p>
    <w:p>
      <w:pPr>
        <w:pStyle w:val="BodyText"/>
        <w:numPr>
          <w:ilvl w:val="0"/>
          <w:numId w:val="6"/>
        </w:numPr>
        <w:tabs>
          <w:tab w:val="left" w:pos="709" w:leader="none"/>
        </w:tabs>
        <w:bidi w:val="0"/>
        <w:spacing w:before="0" w:after="0"/>
        <w:ind w:hanging="283" w:start="709" w:end="0"/>
        <w:jc w:val="start"/>
        <w:rPr/>
      </w:pPr>
      <w:r>
        <w:rPr>
          <w:b/>
        </w:rPr>
        <w:t>Nötigung und physische Isolation im Wohnraum:</w:t>
      </w:r>
      <w:r>
        <w:rPr/>
        <w:t xml:space="preserve"> Die Beschuldigte Nadine schloss im Innenbereich gezielt Türen, um die Hausherrin [Name der Schwester] in Räumen physisch zu isolieren, einzusperren und den freien Zugang zu ihren eigenen Wohnräumen zu blockieren.</w:t>
      </w:r>
    </w:p>
    <w:p>
      <w:pPr>
        <w:pStyle w:val="BodyText"/>
        <w:numPr>
          <w:ilvl w:val="0"/>
          <w:numId w:val="6"/>
        </w:numPr>
        <w:tabs>
          <w:tab w:val="left" w:pos="709" w:leader="none"/>
        </w:tabs>
        <w:bidi w:val="0"/>
        <w:spacing w:before="0" w:after="0"/>
        <w:ind w:hanging="283" w:start="709" w:end="0"/>
        <w:jc w:val="start"/>
        <w:rPr/>
      </w:pPr>
      <w:r>
        <w:rPr>
          <w:b/>
        </w:rPr>
        <w:t>Verdecktes Einbringen von Fremdkörpern:</w:t>
      </w:r>
      <w:r>
        <w:rPr/>
        <w:t xml:space="preserve"> Es wurden in Küchen, Vorratskammern, Fenstersimsen und in privaten Nutzgärten (Hochbeeten) systematisch und heimlich organische Stoffe (Kräuterbündel, verfaulende Früchte), beschriftete Gegenstände, Metallsonden (kupferumwickelte Stäbe) und präparierte Steine vergraben und platziert, ohne dass eine Erlaubnis vorlag.</w:t>
      </w:r>
    </w:p>
    <w:p>
      <w:pPr>
        <w:pStyle w:val="BodyText"/>
        <w:numPr>
          <w:ilvl w:val="0"/>
          <w:numId w:val="6"/>
        </w:numPr>
        <w:tabs>
          <w:tab w:val="left" w:pos="709" w:leader="none"/>
        </w:tabs>
        <w:bidi w:val="0"/>
        <w:ind w:hanging="283" w:start="709" w:end="0"/>
        <w:jc w:val="start"/>
        <w:rPr/>
      </w:pPr>
      <w:r>
        <w:rPr>
          <w:b/>
        </w:rPr>
        <w:t>Täuschung und Einbringen unbekannter Substanzen:</w:t>
      </w:r>
      <w:r>
        <w:rPr/>
        <w:t xml:space="preserve"> Die Beschuldigte Sabrina brachte unangekündigt und ohne Anlass präparierte Steine vom Hexentanzplatz Thale sowie nicht näher definierte Pulversubstanzen (deklariert als Joghurtpulver) in den Wohnbereich der Mutter ein, mit der dokumentierten Absicht, das Verhalten der Bewohner verdeckt zu beeinflussen.</w:t>
      </w:r>
    </w:p>
    <w:p>
      <w:pPr>
        <w:pStyle w:val="HorizontaleLinie"/>
        <w:bidi w:val="0"/>
        <w:jc w:val="start"/>
        <w:rPr/>
      </w:pPr>
      <w:r>
        <w:rPr/>
      </w:r>
    </w:p>
    <w:p>
      <w:pPr>
        <w:pStyle w:val="Heading2"/>
        <w:bidi w:val="0"/>
        <w:ind w:hanging="0" w:start="0" w:end="0"/>
        <w:jc w:val="start"/>
        <w:rPr>
          <w:b/>
          <w:sz w:val="30"/>
        </w:rPr>
      </w:pPr>
      <w:r>
        <w:rPr>
          <w:b/>
          <w:sz w:val="30"/>
        </w:rPr>
        <w:t>III. AUFFORDERUNG AN DIE POLIZEIDIENSTSTELLE</w:t>
      </w:r>
    </w:p>
    <w:p>
      <w:pPr>
        <w:pStyle w:val="BodyText"/>
        <w:bidi w:val="0"/>
        <w:spacing w:before="240" w:after="240"/>
        <w:ind w:hanging="0" w:start="240" w:end="240"/>
        <w:jc w:val="start"/>
        <w:rPr>
          <w:b w:val="false"/>
        </w:rPr>
      </w:pPr>
      <w:r>
        <w:rPr>
          <w:b w:val="false"/>
        </w:rPr>
        <w:t>Da die Beschuldigten Personen im Rahmen einer destruktiven, sektenähnlichen Gruppierung agieren und ein extrem hartnäckiges, manipulatives Verhalten zeigen, ist davon auszugehen, dass sie das ausgesprochene Hausverbot missachten werden.</w:t>
      </w:r>
    </w:p>
    <w:p>
      <w:pPr>
        <w:pStyle w:val="BodyText"/>
        <w:bidi w:val="0"/>
        <w:spacing w:before="240" w:after="240"/>
        <w:ind w:hanging="0" w:start="240" w:end="240"/>
        <w:jc w:val="start"/>
        <w:rPr>
          <w:b w:val="false"/>
        </w:rPr>
      </w:pPr>
      <w:r>
        <w:rPr>
          <w:b w:val="false"/>
        </w:rPr>
        <w:t xml:space="preserve">Bei jedem unbefugten Betreten des Grundstücks, der Auffahrt, des Gartens oder beim Verweilen vor den Fenstern liegt ein </w:t>
      </w:r>
      <w:r>
        <w:rPr>
          <w:b/>
        </w:rPr>
        <w:t>Hausfriedensbruch gemäß § 123 StGB</w:t>
      </w:r>
      <w:r>
        <w:rPr>
          <w:b w:val="false"/>
        </w:rPr>
        <w:t xml:space="preserve"> vor. Die Polizei wird hiermit höflich gebeten:</w:t>
      </w:r>
    </w:p>
    <w:p>
      <w:pPr>
        <w:pStyle w:val="BodyText"/>
        <w:numPr>
          <w:ilvl w:val="0"/>
          <w:numId w:val="7"/>
        </w:numPr>
        <w:tabs>
          <w:tab w:val="left" w:pos="709" w:leader="none"/>
        </w:tabs>
        <w:bidi w:val="0"/>
        <w:spacing w:before="0" w:after="0"/>
        <w:ind w:hanging="283" w:start="709"/>
        <w:jc w:val="start"/>
        <w:rPr/>
      </w:pPr>
      <w:r>
        <w:rPr/>
        <w:t>Bei telefonischer Alarmierung durch die Hausherrin unverzüglich einen Streifenwagen zu entsenden.</w:t>
      </w:r>
    </w:p>
    <w:p>
      <w:pPr>
        <w:pStyle w:val="BodyText"/>
        <w:numPr>
          <w:ilvl w:val="0"/>
          <w:numId w:val="7"/>
        </w:numPr>
        <w:tabs>
          <w:tab w:val="left" w:pos="709" w:leader="none"/>
        </w:tabs>
        <w:bidi w:val="0"/>
        <w:spacing w:before="0" w:after="0"/>
        <w:ind w:hanging="283" w:start="709"/>
        <w:jc w:val="start"/>
        <w:rPr/>
      </w:pPr>
      <w:r>
        <w:rPr/>
        <w:t>Den Beschuldigten Personen einen polizeilichen Platzverweis zu erteilen.</w:t>
      </w:r>
    </w:p>
    <w:p>
      <w:pPr>
        <w:pStyle w:val="BodyText"/>
        <w:numPr>
          <w:ilvl w:val="0"/>
          <w:numId w:val="7"/>
        </w:numPr>
        <w:tabs>
          <w:tab w:val="left" w:pos="709" w:leader="none"/>
        </w:tabs>
        <w:bidi w:val="0"/>
        <w:ind w:hanging="283" w:start="709"/>
        <w:jc w:val="start"/>
        <w:rPr/>
      </w:pPr>
      <w:r>
        <w:rPr/>
        <w:t>Die Personalien aufzunehmen und den Vorfall für die Strafanzeige zu protokollieren.</w:t>
      </w:r>
    </w:p>
    <w:p>
      <w:pPr>
        <w:pStyle w:val="BodyText"/>
        <w:bidi w:val="0"/>
        <w:spacing w:before="240" w:after="240"/>
        <w:ind w:hanging="0" w:start="240" w:end="240"/>
        <w:jc w:val="start"/>
        <w:rPr>
          <w:b w:val="false"/>
        </w:rPr>
      </w:pPr>
      <w:r>
        <w:rPr>
          <w:b w:val="false"/>
        </w:rPr>
        <w:t>Die Brüder verfügen über kein Recht, dieses Hausverbot eigenmächtig außer Kraft zu setzen, da die Verfügung über die Gemeinschaftsflächen und die Außenhülle des Gebäudes allein bei der Eigentümerin liegt.</w:t>
      </w:r>
    </w:p>
    <w:p>
      <w:pPr>
        <w:pStyle w:val="HorizontaleLinie"/>
        <w:bidi w:val="0"/>
        <w:jc w:val="start"/>
        <w:rPr/>
      </w:pPr>
      <w:r>
        <w:rPr/>
      </w:r>
    </w:p>
    <w:p>
      <w:pPr>
        <w:pStyle w:val="BodyText"/>
        <w:bidi w:val="0"/>
        <w:spacing w:before="240" w:after="240"/>
        <w:ind w:hanging="0" w:start="240" w:end="240"/>
        <w:jc w:val="start"/>
        <w:rPr>
          <w:b w:val="false"/>
        </w:rPr>
      </w:pPr>
      <w:r>
        <w:rPr>
          <w:b/>
        </w:rPr>
        <w:t>Unterschrift Hausherrin/Eigentümerin:</w:t>
      </w:r>
      <w:r>
        <w:rPr>
          <w:b w:val="false"/>
        </w:rPr>
        <w:t xml:space="preserve"> __________________________</w:t>
      </w:r>
    </w:p>
    <w:p>
      <w:pPr>
        <w:pStyle w:val="HorizontaleLinie"/>
        <w:bidi w:val="0"/>
        <w:jc w:val="start"/>
        <w:rPr/>
      </w:pPr>
      <w:r>
        <w:rPr/>
      </w:r>
    </w:p>
    <w:p>
      <w:pPr>
        <w:pStyle w:val="Heading2"/>
        <w:bidi w:val="0"/>
        <w:ind w:hanging="0" w:start="0" w:end="0"/>
        <w:jc w:val="start"/>
        <w:rPr>
          <w:b/>
          <w:sz w:val="30"/>
        </w:rPr>
      </w:pPr>
      <w:r>
        <w:rPr>
          <w:b/>
          <w:sz w:val="30"/>
        </w:rPr>
        <w:t>[DOKUMENT 4: GESAMT-DOSSIER FÜR DIE STAATSANWALTSCHAFT]</w:t>
      </w:r>
    </w:p>
    <w:p>
      <w:pPr>
        <w:pStyle w:val="Heading2"/>
        <w:bidi w:val="0"/>
        <w:ind w:hanging="0" w:start="0" w:end="0"/>
        <w:jc w:val="start"/>
        <w:rPr>
          <w:b/>
          <w:sz w:val="30"/>
        </w:rPr>
      </w:pPr>
      <w:r>
        <w:rPr>
          <w:b/>
          <w:sz w:val="30"/>
        </w:rPr>
        <w:t>STRAFANZEIGE UND STRAFANTRAG</w:t>
      </w:r>
    </w:p>
    <w:p>
      <w:pPr>
        <w:pStyle w:val="BodyText"/>
        <w:bidi w:val="0"/>
        <w:spacing w:before="240" w:after="240"/>
        <w:ind w:hanging="0" w:start="240" w:end="240"/>
        <w:jc w:val="start"/>
        <w:rPr>
          <w:b w:val="false"/>
        </w:rPr>
      </w:pPr>
      <w:r>
        <w:rPr>
          <w:b/>
        </w:rPr>
        <w:t>An die Staatsanwaltschaft</w:t>
      </w:r>
      <w:r>
        <w:rPr>
          <w:b w:val="false"/>
        </w:rPr>
        <w:br/>
        <w:t>[Zuständige Stadt/Adresse]</w:t>
      </w:r>
    </w:p>
    <w:p>
      <w:pPr>
        <w:pStyle w:val="BodyText"/>
        <w:bidi w:val="0"/>
        <w:spacing w:before="240" w:after="240"/>
        <w:ind w:hanging="0" w:start="240" w:end="240"/>
        <w:jc w:val="start"/>
        <w:rPr>
          <w:b w:val="false"/>
        </w:rPr>
      </w:pPr>
      <w:r>
        <w:rPr>
          <w:b/>
        </w:rPr>
        <w:t>Anzeigenerstatterin:</w:t>
      </w:r>
      <w:r>
        <w:rPr>
          <w:b w:val="false"/>
        </w:rPr>
        <w:t xml:space="preserve"> [Vorname Nachname der Schwester], [Adresse, Telefonnummer]</w:t>
        <w:br/>
      </w:r>
      <w:r>
        <w:rPr>
          <w:b/>
        </w:rPr>
        <w:t>Beschuldigte:</w:t>
      </w:r>
    </w:p>
    <w:p>
      <w:pPr>
        <w:pStyle w:val="BodyText"/>
        <w:numPr>
          <w:ilvl w:val="0"/>
          <w:numId w:val="8"/>
        </w:numPr>
        <w:tabs>
          <w:tab w:val="left" w:pos="709" w:leader="none"/>
        </w:tabs>
        <w:bidi w:val="0"/>
        <w:spacing w:before="0" w:after="0"/>
        <w:ind w:hanging="283" w:start="709"/>
        <w:jc w:val="start"/>
        <w:rPr/>
      </w:pPr>
      <w:r>
        <w:rPr/>
        <w:t>Nadine [Nachname], geb. [Datum], wohnhaft: [Adresse]</w:t>
      </w:r>
    </w:p>
    <w:p>
      <w:pPr>
        <w:pStyle w:val="BodyText"/>
        <w:numPr>
          <w:ilvl w:val="0"/>
          <w:numId w:val="8"/>
        </w:numPr>
        <w:tabs>
          <w:tab w:val="left" w:pos="709" w:leader="none"/>
        </w:tabs>
        <w:bidi w:val="0"/>
        <w:ind w:hanging="283" w:start="709"/>
        <w:jc w:val="start"/>
        <w:rPr/>
      </w:pPr>
      <w:r>
        <w:rPr/>
        <w:t>Sabrina [Nachname], geb. [Datum], wohnhaft: [Adresse]</w:t>
      </w:r>
    </w:p>
    <w:p>
      <w:pPr>
        <w:pStyle w:val="BodyText"/>
        <w:bidi w:val="0"/>
        <w:spacing w:before="240" w:after="240"/>
        <w:ind w:hanging="0" w:start="240" w:end="240"/>
        <w:jc w:val="start"/>
        <w:rPr>
          <w:b/>
        </w:rPr>
      </w:pPr>
      <w:r>
        <w:rPr>
          <w:b/>
        </w:rPr>
        <w:t>Wegen:</w:t>
      </w:r>
    </w:p>
    <w:p>
      <w:pPr>
        <w:pStyle w:val="BodyText"/>
        <w:numPr>
          <w:ilvl w:val="0"/>
          <w:numId w:val="9"/>
        </w:numPr>
        <w:tabs>
          <w:tab w:val="left" w:pos="709" w:leader="none"/>
        </w:tabs>
        <w:bidi w:val="0"/>
        <w:spacing w:before="0" w:after="0"/>
        <w:ind w:hanging="283" w:start="709" w:end="0"/>
        <w:jc w:val="start"/>
        <w:rPr>
          <w:b/>
        </w:rPr>
      </w:pPr>
      <w:r>
        <w:rPr>
          <w:b/>
        </w:rPr>
        <w:t>Hausfriedensbruch (§ 123 StGB)</w:t>
      </w:r>
    </w:p>
    <w:p>
      <w:pPr>
        <w:pStyle w:val="BodyText"/>
        <w:numPr>
          <w:ilvl w:val="0"/>
          <w:numId w:val="9"/>
        </w:numPr>
        <w:tabs>
          <w:tab w:val="left" w:pos="709" w:leader="none"/>
        </w:tabs>
        <w:bidi w:val="0"/>
        <w:spacing w:before="0" w:after="0"/>
        <w:ind w:hanging="283" w:start="709" w:end="0"/>
        <w:jc w:val="start"/>
        <w:rPr>
          <w:b/>
        </w:rPr>
      </w:pPr>
      <w:r>
        <w:rPr>
          <w:b/>
        </w:rPr>
        <w:t>Nötigung (§ 240 StGB)</w:t>
      </w:r>
    </w:p>
    <w:p>
      <w:pPr>
        <w:pStyle w:val="BodyText"/>
        <w:numPr>
          <w:ilvl w:val="0"/>
          <w:numId w:val="9"/>
        </w:numPr>
        <w:tabs>
          <w:tab w:val="left" w:pos="709" w:leader="none"/>
        </w:tabs>
        <w:bidi w:val="0"/>
        <w:spacing w:before="0" w:after="0"/>
        <w:ind w:hanging="283" w:start="709" w:end="0"/>
        <w:jc w:val="start"/>
        <w:rPr>
          <w:b/>
        </w:rPr>
      </w:pPr>
      <w:r>
        <w:rPr>
          <w:b/>
        </w:rPr>
        <w:t>Nachstellung / Stalking (§ 238 StGB)</w:t>
      </w:r>
    </w:p>
    <w:p>
      <w:pPr>
        <w:pStyle w:val="BodyText"/>
        <w:numPr>
          <w:ilvl w:val="0"/>
          <w:numId w:val="9"/>
        </w:numPr>
        <w:tabs>
          <w:tab w:val="left" w:pos="709" w:leader="none"/>
        </w:tabs>
        <w:bidi w:val="0"/>
        <w:ind w:hanging="283" w:start="709" w:end="0"/>
        <w:jc w:val="start"/>
        <w:rPr>
          <w:b/>
        </w:rPr>
      </w:pPr>
      <w:r>
        <w:rPr>
          <w:b/>
        </w:rPr>
        <w:t>Gefährliche Körperverletzung mittels psychischer Beibringung (§ 223, § 224 StGB – im Hinblick auf systematische psychische Zersetzung/Folter)</w:t>
      </w:r>
    </w:p>
    <w:p>
      <w:pPr>
        <w:pStyle w:val="HorizontaleLinie"/>
        <w:bidi w:val="0"/>
        <w:jc w:val="start"/>
        <w:rPr/>
      </w:pPr>
      <w:r>
        <w:rPr/>
      </w:r>
    </w:p>
    <w:p>
      <w:pPr>
        <w:pStyle w:val="Heading2"/>
        <w:bidi w:val="0"/>
        <w:ind w:hanging="0" w:start="0" w:end="0"/>
        <w:jc w:val="start"/>
        <w:rPr>
          <w:b/>
          <w:sz w:val="30"/>
        </w:rPr>
      </w:pPr>
      <w:r>
        <w:rPr>
          <w:b/>
          <w:sz w:val="30"/>
        </w:rPr>
        <w:t>I. SACHVERHALT UND TATVORWURF</w:t>
      </w:r>
    </w:p>
    <w:p>
      <w:pPr>
        <w:pStyle w:val="BodyText"/>
        <w:bidi w:val="0"/>
        <w:spacing w:before="240" w:after="240"/>
        <w:ind w:hanging="0" w:start="240" w:end="240"/>
        <w:jc w:val="start"/>
        <w:rPr/>
      </w:pPr>
      <w:r>
        <w:rPr>
          <w:b w:val="false"/>
        </w:rPr>
        <w:t xml:space="preserve">Die Beschuldigten Nadine und Sabrina agieren als koordiniertes Team innerhalb eines destruktiven, esoterischen Zirkels (sogenannter „Avalon-Kult“). Unter dem Deckmantel von Naturspiritualität und alternativen Heilmethoden betreiben die Beschuldigten eine systematische, flächendeckende und planmäßige </w:t>
      </w:r>
      <w:r>
        <w:rPr>
          <w:b/>
        </w:rPr>
        <w:t>Gedankenkontrolle (</w:t>
      </w:r>
      <w:r>
        <w:rPr>
          <w:rStyle w:val="Emphasis"/>
          <w:b/>
          <w:i/>
        </w:rPr>
        <w:t>Mind Control</w:t>
      </w:r>
      <w:r>
        <w:rPr>
          <w:b/>
        </w:rPr>
        <w:t>) und psychologische Zersetzung</w:t>
      </w:r>
      <w:r>
        <w:rPr>
          <w:b w:val="false"/>
        </w:rPr>
        <w:t xml:space="preserve"> an den beiden Brüdern der Anzeigenerstatterin, [Name Bruder 1] und [Name Bruder 2], welche beide im Haus der Anzeigenerstatterin wohnhaft sind.</w:t>
      </w:r>
    </w:p>
    <w:p>
      <w:pPr>
        <w:pStyle w:val="BodyText"/>
        <w:bidi w:val="0"/>
        <w:spacing w:before="240" w:after="240"/>
        <w:ind w:hanging="0" w:start="240" w:end="240"/>
        <w:jc w:val="start"/>
        <w:rPr>
          <w:b w:val="false"/>
        </w:rPr>
      </w:pPr>
      <w:r>
        <w:rPr>
          <w:b w:val="false"/>
        </w:rPr>
        <w:t xml:space="preserve">Das Handeln der Beschuldigten erfüllt den Tatbestand der gemeinschaftlich begangenen, schweren psychischen Nötigung und der vorsätzlichen Körperverletzung durch das systematische Hineintreiben des Geschädigten [Name des 2. Bruders] in eine </w:t>
      </w:r>
      <w:r>
        <w:rPr>
          <w:b/>
        </w:rPr>
        <w:t>induzierte Psychose</w:t>
      </w:r>
      <w:r>
        <w:rPr>
          <w:b w:val="false"/>
        </w:rPr>
        <w:t>.</w:t>
      </w:r>
    </w:p>
    <w:p>
      <w:pPr>
        <w:pStyle w:val="HorizontaleLinie"/>
        <w:bidi w:val="0"/>
        <w:jc w:val="start"/>
        <w:rPr/>
      </w:pPr>
      <w:r>
        <w:rPr/>
      </w:r>
    </w:p>
    <w:p>
      <w:pPr>
        <w:pStyle w:val="Heading2"/>
        <w:bidi w:val="0"/>
        <w:ind w:hanging="0" w:start="0" w:end="0"/>
        <w:jc w:val="start"/>
        <w:rPr>
          <w:b/>
          <w:sz w:val="30"/>
        </w:rPr>
      </w:pPr>
      <w:r>
        <w:rPr>
          <w:b/>
          <w:sz w:val="30"/>
        </w:rPr>
        <w:t>II. DARSTELLUNG DER METHODIK UND STRATAGEME</w:t>
      </w:r>
    </w:p>
    <w:p>
      <w:pPr>
        <w:pStyle w:val="Heading2"/>
        <w:bidi w:val="0"/>
        <w:ind w:hanging="0" w:start="0" w:end="0"/>
        <w:jc w:val="start"/>
        <w:rPr>
          <w:b/>
          <w:sz w:val="24"/>
        </w:rPr>
      </w:pPr>
      <w:r>
        <w:rPr>
          <w:b/>
          <w:sz w:val="24"/>
        </w:rPr>
        <w:t>1. Systematische psychische Zersetzung und Körperverletzung (§ 223 StGB)</w:t>
      </w:r>
    </w:p>
    <w:p>
      <w:pPr>
        <w:pStyle w:val="BodyText"/>
        <w:bidi w:val="0"/>
        <w:spacing w:before="240" w:after="240"/>
        <w:ind w:hanging="0" w:start="240" w:end="240"/>
        <w:jc w:val="start"/>
        <w:rPr/>
      </w:pPr>
      <w:r>
        <w:rPr>
          <w:b w:val="false"/>
        </w:rPr>
        <w:t>Die Beschuldigte Sabrina wendet bei dem Geschädigten [Name des 2. Bruders] Methoden der Schwarzen Psychologie an. Durch permanente, nächtliche Retraumatisierungen (sogenannte „Schattenarbeit“) ohne therapeutische Qualifikation wurde das psychische Fundament des Geschädigten absichtlich demontiert. Der Geschädigte wurde in einen Zustand der permanenten emotionalen Schockstarre (</w:t>
      </w:r>
      <w:r>
        <w:rPr>
          <w:rStyle w:val="Emphasis"/>
          <w:b w:val="false"/>
          <w:i/>
        </w:rPr>
        <w:t>Freeze-Zustand</w:t>
      </w:r>
      <w:r>
        <w:rPr>
          <w:b w:val="false"/>
        </w:rPr>
        <w:t>) versetzt. Er zeigt schweren psychischen Rückzug, verweigert die Kommunikation mit seinem Umfeld und weist Symptome einer induzierten Psychose auf. Diese systematische Zerstörung der mentalen Gesundheit ist als vorsätzliche Körperverletzung mittels psychischer Beibringung zu werten.</w:t>
      </w:r>
    </w:p>
    <w:p>
      <w:pPr>
        <w:pStyle w:val="Heading2"/>
        <w:bidi w:val="0"/>
        <w:ind w:hanging="0" w:start="0" w:end="0"/>
        <w:jc w:val="start"/>
        <w:rPr>
          <w:b/>
          <w:sz w:val="24"/>
        </w:rPr>
      </w:pPr>
      <w:r>
        <w:rPr>
          <w:b/>
          <w:sz w:val="24"/>
        </w:rPr>
        <w:t>2. Nötigung, Informationskontrolle und Erpressung (§ 240 StGB)</w:t>
      </w:r>
    </w:p>
    <w:p>
      <w:pPr>
        <w:pStyle w:val="BodyText"/>
        <w:bidi w:val="0"/>
        <w:spacing w:before="240" w:after="240"/>
        <w:ind w:hanging="0" w:start="240" w:end="240"/>
        <w:jc w:val="start"/>
        <w:rPr>
          <w:b w:val="false"/>
        </w:rPr>
      </w:pPr>
      <w:r>
        <w:rPr>
          <w:b w:val="false"/>
        </w:rPr>
        <w:t>Die Beschuldigte Nadine übt einen massiven, existentiellen Heiratsdruck auf den Geschädigten [Name des 1. Bruders] aus. Sie wendet eine strikte Informationskontrolle an: Der Geschädigte wird genötigt, sämtliche Details über eine bevorstehende Schottland-Reise am 2. August geheim zu halten. Ziel ist es, ihn rituell und rechtlich (durch ein sogenanntes Handfasting) im Ausland zu binden, bevor das familiäre Umfeld intervenieren kann. Das Opfer steht unter nachweisbarem, massivem psychischen Zwang.</w:t>
      </w:r>
    </w:p>
    <w:p>
      <w:pPr>
        <w:pStyle w:val="Heading2"/>
        <w:bidi w:val="0"/>
        <w:ind w:hanging="0" w:start="0" w:end="0"/>
        <w:jc w:val="start"/>
        <w:rPr>
          <w:b/>
          <w:sz w:val="24"/>
        </w:rPr>
      </w:pPr>
      <w:r>
        <w:rPr>
          <w:b/>
          <w:sz w:val="24"/>
        </w:rPr>
        <w:t>3. Physische Isolation und Hausfriedensbruch (§ 123, § 240 StGB)</w:t>
      </w:r>
    </w:p>
    <w:p>
      <w:pPr>
        <w:pStyle w:val="BodyText"/>
        <w:bidi w:val="0"/>
        <w:spacing w:before="240" w:after="240"/>
        <w:ind w:hanging="0" w:start="240" w:end="240"/>
        <w:jc w:val="start"/>
        <w:rPr>
          <w:b w:val="false"/>
        </w:rPr>
      </w:pPr>
      <w:r>
        <w:rPr>
          <w:b w:val="false"/>
        </w:rPr>
        <w:t>Die Beschuldigten haben das Anwesend der Anzeigenerstatterin als ihr rituelles Territorium deklariert. Die Beschuldigte Nadine sperrte die Anzeigenerstatterin wiederholt unbefugt in Räumen ein (durch gezieltes Schließen von Verbindungstüren), um die soziale Interaktion der Familie physisch zu unterbinden. Es wurden heimlich Gegenstände in das Mauerwerk eingebaut, Kräuterbündel in Vorratskammern platziert, manipulierte Steine vom Hexentanzplatz Thale sowie nicht deklarierte Pulversubstanzen (orale Infiltration) an die Mutter übergeben und das Gemüsebeet flächendeckend mit Metallsonden (Kupferdrahtstäben) besetzt.</w:t>
      </w:r>
    </w:p>
    <w:p>
      <w:pPr>
        <w:pStyle w:val="HorizontaleLinie"/>
        <w:bidi w:val="0"/>
        <w:jc w:val="start"/>
        <w:rPr/>
      </w:pPr>
      <w:r>
        <w:rPr/>
      </w:r>
    </w:p>
    <w:p>
      <w:pPr>
        <w:pStyle w:val="Heading2"/>
        <w:bidi w:val="0"/>
        <w:ind w:hanging="0" w:start="0" w:end="0"/>
        <w:jc w:val="start"/>
        <w:rPr>
          <w:b/>
          <w:sz w:val="30"/>
        </w:rPr>
      </w:pPr>
      <w:r>
        <w:rPr>
          <w:b/>
          <w:sz w:val="30"/>
        </w:rPr>
        <w:t>III. BEWEISMITTEL</w:t>
      </w:r>
    </w:p>
    <w:p>
      <w:pPr>
        <w:pStyle w:val="BodyText"/>
        <w:numPr>
          <w:ilvl w:val="0"/>
          <w:numId w:val="10"/>
        </w:numPr>
        <w:tabs>
          <w:tab w:val="left" w:pos="709" w:leader="none"/>
        </w:tabs>
        <w:bidi w:val="0"/>
        <w:spacing w:before="0" w:after="0"/>
        <w:ind w:hanging="283" w:start="709" w:end="0"/>
        <w:jc w:val="start"/>
        <w:rPr/>
      </w:pPr>
      <w:r>
        <w:rPr>
          <w:b/>
        </w:rPr>
        <w:t>Beweismittel 1:</w:t>
      </w:r>
      <w:r>
        <w:rPr/>
        <w:t xml:space="preserve"> Umfassende Fotodokumentation aller aufgefundenen, verdeckt eingebrachten rituellen Objekte (Mauerwerks-Federn, Bindungsknoten, Drahtfesseln im Gemüsebeet, beschriftete Gaslighting-Federn). (Anlage 1)</w:t>
      </w:r>
    </w:p>
    <w:p>
      <w:pPr>
        <w:pStyle w:val="BodyText"/>
        <w:numPr>
          <w:ilvl w:val="0"/>
          <w:numId w:val="10"/>
        </w:numPr>
        <w:tabs>
          <w:tab w:val="left" w:pos="709" w:leader="none"/>
        </w:tabs>
        <w:bidi w:val="0"/>
        <w:spacing w:before="0" w:after="0"/>
        <w:ind w:hanging="283" w:start="709" w:end="0"/>
        <w:jc w:val="start"/>
        <w:rPr/>
      </w:pPr>
      <w:r>
        <w:rPr>
          <w:b/>
        </w:rPr>
        <w:t>Beweismittel 2:</w:t>
      </w:r>
      <w:r>
        <w:rPr/>
        <w:t xml:space="preserve"> Handschriftliche Dokumente (Geburtstagskarte der Beschuldigten Nadine mit manipulativen Freiheitscodierungen und esoterischen Symbolen). (Anlage 2)</w:t>
      </w:r>
    </w:p>
    <w:p>
      <w:pPr>
        <w:pStyle w:val="BodyText"/>
        <w:numPr>
          <w:ilvl w:val="0"/>
          <w:numId w:val="10"/>
        </w:numPr>
        <w:tabs>
          <w:tab w:val="left" w:pos="709" w:leader="none"/>
        </w:tabs>
        <w:bidi w:val="0"/>
        <w:spacing w:before="0" w:after="0"/>
        <w:ind w:hanging="283" w:start="709" w:end="0"/>
        <w:jc w:val="start"/>
        <w:rPr/>
      </w:pPr>
      <w:r>
        <w:rPr>
          <w:b/>
        </w:rPr>
        <w:t>Beweismittel 3:</w:t>
      </w:r>
      <w:r>
        <w:rPr/>
        <w:t xml:space="preserve"> Fotodokumentation der Social-Media-Profile (Facebook/Telegram), welche die serielle Schablone der Beschuldigten Sabrina (identische Hochzeit mit dem Ex-Partner ein Jahr zuvor) sowie die offizielle Zugehörigkeit zum destruktiven Avalon-Kult (Tragen des offiziellen Siegels) belegen. (Anlage 3)</w:t>
      </w:r>
    </w:p>
    <w:p>
      <w:pPr>
        <w:pStyle w:val="BodyText"/>
        <w:numPr>
          <w:ilvl w:val="0"/>
          <w:numId w:val="10"/>
        </w:numPr>
        <w:tabs>
          <w:tab w:val="left" w:pos="709" w:leader="none"/>
        </w:tabs>
        <w:bidi w:val="0"/>
        <w:ind w:hanging="283" w:start="709" w:end="0"/>
        <w:jc w:val="start"/>
        <w:rPr/>
      </w:pPr>
      <w:r>
        <w:rPr>
          <w:b/>
        </w:rPr>
        <w:t>Beweismittel 4:</w:t>
      </w:r>
      <w:r>
        <w:rPr/>
        <w:t xml:space="preserve"> Zeugenaussage der Hausherrin [Name] und der Mutter [Name Christiane] über die Verhaltensänderung, die stumme Isolation und die Verabreichung unbekannter Pulversubstanzen.</w:t>
      </w:r>
    </w:p>
    <w:p>
      <w:pPr>
        <w:pStyle w:val="HorizontaleLinie"/>
        <w:bidi w:val="0"/>
        <w:jc w:val="start"/>
        <w:rPr/>
      </w:pPr>
      <w:r>
        <w:rPr/>
      </w:r>
    </w:p>
    <w:p>
      <w:pPr>
        <w:pStyle w:val="Heading2"/>
        <w:bidi w:val="0"/>
        <w:ind w:hanging="0" w:start="0" w:end="0"/>
        <w:jc w:val="start"/>
        <w:rPr>
          <w:b/>
          <w:sz w:val="30"/>
        </w:rPr>
      </w:pPr>
      <w:r>
        <w:rPr>
          <w:b/>
          <w:sz w:val="30"/>
        </w:rPr>
        <w:t>IV. STRAFANTRAG</w:t>
      </w:r>
    </w:p>
    <w:p>
      <w:pPr>
        <w:pStyle w:val="BodyText"/>
        <w:bidi w:val="0"/>
        <w:spacing w:before="240" w:after="240"/>
        <w:ind w:hanging="0" w:start="240" w:end="240"/>
        <w:jc w:val="start"/>
        <w:rPr>
          <w:b w:val="false"/>
        </w:rPr>
      </w:pPr>
      <w:r>
        <w:rPr>
          <w:b w:val="false"/>
        </w:rPr>
        <w:t xml:space="preserve">Die Anzeigenerstatterin stellt hiermit ausdrücklich </w:t>
      </w:r>
      <w:r>
        <w:rPr>
          <w:b/>
        </w:rPr>
        <w:t>Strafantrag wegen aller in Betracht kommenden Delikte</w:t>
      </w:r>
      <w:r>
        <w:rPr>
          <w:b w:val="false"/>
        </w:rPr>
        <w:t>. Ein schriftliches Hausverbot wurde den Beschuldigten am [Datum] zugestellt. Da von einer akuten Fortsetzungs- und Eskalationsgefahr ausgedrückt werden muss, wird um eine zeitnahe Prüfung des Sachverhalts und die Einleitung des Ermittlungsverfahrens gebeten.</w:t>
      </w:r>
    </w:p>
    <w:p>
      <w:pPr>
        <w:pStyle w:val="HorizontaleLinie"/>
        <w:bidi w:val="0"/>
        <w:jc w:val="start"/>
        <w:rPr/>
      </w:pPr>
      <w:r>
        <w:rPr/>
      </w:r>
    </w:p>
    <w:p>
      <w:pPr>
        <w:pStyle w:val="BodyText"/>
        <w:bidi w:val="0"/>
        <w:spacing w:before="240" w:after="240"/>
        <w:ind w:hanging="0" w:start="240" w:end="240"/>
        <w:jc w:val="start"/>
        <w:rPr>
          <w:b w:val="false"/>
        </w:rPr>
      </w:pPr>
      <w:r>
        <w:rPr>
          <w:b/>
        </w:rPr>
        <w:t>Ort, Datum:</w:t>
      </w:r>
      <w:r>
        <w:rPr>
          <w:b w:val="false"/>
        </w:rPr>
        <w:t xml:space="preserve"> [Stadt, Datum]</w:t>
        <w:br/>
      </w:r>
      <w:r>
        <w:rPr>
          <w:b/>
        </w:rPr>
        <w:t>Unterschrift Anzeigenerstatterin:</w:t>
      </w:r>
      <w:r>
        <w:rPr>
          <w:b w:val="false"/>
        </w:rPr>
        <w:t xml:space="preserve"> __________________________</w:t>
      </w:r>
    </w:p>
    <w:p>
      <w:pPr>
        <w:pStyle w:val="HorizontaleLinie"/>
        <w:bidi w:val="0"/>
        <w:jc w:val="start"/>
        <w:rPr/>
      </w:pPr>
      <w:r>
        <w:rPr/>
      </w:r>
    </w:p>
    <w:p>
      <w:pPr>
        <w:pStyle w:val="Heading2"/>
        <w:bidi w:val="0"/>
        <w:ind w:hanging="0" w:start="0" w:end="0"/>
        <w:jc w:val="start"/>
        <w:rPr>
          <w:b/>
          <w:sz w:val="30"/>
        </w:rPr>
      </w:pPr>
      <w:r>
        <w:rPr>
          <w:b/>
          <w:sz w:val="30"/>
        </w:rPr>
      </w:r>
      <w:r>
        <w:br w:type="page"/>
      </w:r>
    </w:p>
    <w:p>
      <w:pPr>
        <w:pStyle w:val="Heading2"/>
        <w:bidi w:val="0"/>
        <w:spacing w:before="0" w:after="120"/>
        <w:ind w:hanging="0" w:start="0" w:end="0"/>
        <w:jc w:val="start"/>
        <w:rPr>
          <w:b/>
          <w:sz w:val="30"/>
        </w:rPr>
      </w:pPr>
      <w:r>
        <w:rPr>
          <w:b/>
          <w:sz w:val="30"/>
        </w:rPr>
        <w:t>[DOKUMENT 5: DOSSIER FÜR DIE SEKTENOPFER-BERATUNGSSTELLE]</w:t>
      </w:r>
    </w:p>
    <w:p>
      <w:pPr>
        <w:pStyle w:val="Heading2"/>
        <w:bidi w:val="0"/>
        <w:ind w:hanging="0" w:start="0" w:end="0"/>
        <w:jc w:val="start"/>
        <w:rPr>
          <w:b/>
          <w:sz w:val="30"/>
        </w:rPr>
      </w:pPr>
      <w:r>
        <w:rPr>
          <w:b/>
          <w:sz w:val="30"/>
        </w:rPr>
        <w:t>FALLDARSTELLUNG UND ANTRAG AUF INTERVATIONS- UND DEPROGRAMMIERUNGSBERATUNG</w:t>
      </w:r>
    </w:p>
    <w:p>
      <w:pPr>
        <w:pStyle w:val="BodyText"/>
        <w:bidi w:val="0"/>
        <w:spacing w:before="240" w:after="240"/>
        <w:ind w:hanging="0" w:start="240" w:end="240"/>
        <w:jc w:val="start"/>
        <w:rPr>
          <w:b w:val="false"/>
        </w:rPr>
      </w:pPr>
      <w:r>
        <w:rPr>
          <w:b/>
        </w:rPr>
        <w:t>An die Beratungsstelle für Sekten- und Weltanschauungsfragen / Extremismusberatung</w:t>
      </w:r>
      <w:r>
        <w:rPr>
          <w:b w:val="false"/>
        </w:rPr>
        <w:br/>
        <w:t>[Name der Organisation, z.B. Aktion Psychokult e.V. / Sekteninfo / Kirchliche Beratung]</w:t>
      </w:r>
    </w:p>
    <w:p>
      <w:pPr>
        <w:pStyle w:val="BodyText"/>
        <w:bidi w:val="0"/>
        <w:spacing w:before="240" w:after="240"/>
        <w:ind w:hanging="0" w:start="240" w:end="240"/>
        <w:jc w:val="start"/>
        <w:rPr>
          <w:b w:val="false"/>
        </w:rPr>
      </w:pPr>
      <w:r>
        <w:rPr>
          <w:b/>
        </w:rPr>
        <w:t>Einreichende Personen:</w:t>
      </w:r>
      <w:r>
        <w:rPr>
          <w:b w:val="false"/>
        </w:rPr>
        <w:t xml:space="preserve"> [Dein Name] und [Name der Schwester], [Kontaktdaten]</w:t>
      </w:r>
    </w:p>
    <w:p>
      <w:pPr>
        <w:pStyle w:val="HorizontaleLinie"/>
        <w:bidi w:val="0"/>
        <w:jc w:val="start"/>
        <w:rPr/>
      </w:pPr>
      <w:r>
        <w:rPr/>
      </w:r>
    </w:p>
    <w:p>
      <w:pPr>
        <w:pStyle w:val="Heading2"/>
        <w:bidi w:val="0"/>
        <w:ind w:hanging="0" w:start="0" w:end="0"/>
        <w:jc w:val="start"/>
        <w:rPr>
          <w:b/>
          <w:sz w:val="30"/>
        </w:rPr>
      </w:pPr>
      <w:r>
        <w:rPr>
          <w:b/>
          <w:sz w:val="30"/>
        </w:rPr>
        <w:t>1. ALLGEMEINE FALLCHARAKTERISIERUNG</w:t>
      </w:r>
    </w:p>
    <w:p>
      <w:pPr>
        <w:pStyle w:val="BodyText"/>
        <w:bidi w:val="0"/>
        <w:spacing w:before="240" w:after="240"/>
        <w:ind w:hanging="0" w:start="240" w:end="240"/>
        <w:jc w:val="start"/>
        <w:rPr/>
      </w:pPr>
      <w:r>
        <w:rPr>
          <w:b w:val="false"/>
        </w:rPr>
        <w:t xml:space="preserve">Wir erbitten dringend fachliche Unterstützung und Beratung in einem Akutfall von </w:t>
      </w:r>
      <w:r>
        <w:rPr>
          <w:b/>
        </w:rPr>
        <w:t>destruktiver Gedankenkontrolle (</w:t>
      </w:r>
      <w:r>
        <w:rPr>
          <w:rStyle w:val="Emphasis"/>
          <w:b/>
          <w:i/>
        </w:rPr>
        <w:t>Mind Control</w:t>
      </w:r>
      <w:r>
        <w:rPr>
          <w:b/>
        </w:rPr>
        <w:t>), Coercive Control (kontrollierendem Missbrauch) und systematischer Isolation</w:t>
      </w:r>
      <w:r>
        <w:rPr>
          <w:b w:val="false"/>
        </w:rPr>
        <w:t xml:space="preserve"> innerhalb einer familiären Infrastruktur.</w:t>
      </w:r>
    </w:p>
    <w:p>
      <w:pPr>
        <w:pStyle w:val="BodyText"/>
        <w:bidi w:val="0"/>
        <w:spacing w:before="240" w:after="240"/>
        <w:ind w:hanging="0" w:start="240" w:end="240"/>
        <w:jc w:val="start"/>
        <w:rPr>
          <w:b w:val="false"/>
        </w:rPr>
      </w:pPr>
      <w:r>
        <w:rPr>
          <w:b w:val="false"/>
        </w:rPr>
        <w:t xml:space="preserve">Zwei erwachsene Brüder (Ende 30 und Mitte 40), wohnhaft im Haus ihrer Schwester, wurden über einen Zeitraum von sechs Jahren (Bruder 2) bzw. zwei Jahren (Bruder 1) sukzessive von einem dezentralen, esoterischen Frauen-Zirkel infiltriert, der sich auf den </w:t>
      </w:r>
      <w:r>
        <w:rPr>
          <w:b/>
        </w:rPr>
        <w:t>destruktiven neopaganen Avalon-Kult (Morgaine-Archetyp / Wicca-Milieu)</w:t>
      </w:r>
      <w:r>
        <w:rPr>
          <w:b w:val="false"/>
        </w:rPr>
        <w:t xml:space="preserve"> beruft. Beide Männer zeigen schwerste Symptome einer fortgeschrittenen Sekten-Indoktrination, emotionaler Deprivation und psychischer Schockstarre.</w:t>
      </w:r>
    </w:p>
    <w:p>
      <w:pPr>
        <w:pStyle w:val="HorizontaleLinie"/>
        <w:bidi w:val="0"/>
        <w:jc w:val="start"/>
        <w:rPr/>
      </w:pPr>
      <w:r>
        <w:rPr/>
      </w:r>
    </w:p>
    <w:p>
      <w:pPr>
        <w:pStyle w:val="Heading2"/>
        <w:bidi w:val="0"/>
        <w:ind w:hanging="0" w:start="0" w:end="0"/>
        <w:jc w:val="start"/>
        <w:rPr>
          <w:b/>
          <w:sz w:val="30"/>
        </w:rPr>
      </w:pPr>
      <w:r>
        <w:rPr>
          <w:b/>
          <w:sz w:val="30"/>
        </w:rPr>
        <w:t>2. STRATEGISCHE STRUKTUR DES KULTS IM KONKRETEN FALL</w:t>
      </w:r>
    </w:p>
    <w:p>
      <w:pPr>
        <w:pStyle w:val="BodyText"/>
        <w:bidi w:val="0"/>
        <w:spacing w:before="240" w:after="240"/>
        <w:ind w:hanging="0" w:start="240" w:end="240"/>
        <w:jc w:val="start"/>
        <w:rPr>
          <w:b w:val="false"/>
        </w:rPr>
      </w:pPr>
      <w:r>
        <w:rPr>
          <w:b w:val="false"/>
        </w:rPr>
        <w:t xml:space="preserve">Die Manipulation wird von zwei Frauen (Nadine und Sabrina) koordiniert durchgeführt. Sie nutzen das </w:t>
      </w:r>
      <w:r>
        <w:rPr>
          <w:b/>
        </w:rPr>
        <w:t>B.I.T.E.-Modell der Gedankenkontrolle</w:t>
      </w:r>
      <w:r>
        <w:rPr>
          <w:b w:val="false"/>
        </w:rPr>
        <w:t xml:space="preserve"> in Reinform aus:</w:t>
      </w:r>
    </w:p>
    <w:p>
      <w:pPr>
        <w:pStyle w:val="BodyText"/>
        <w:numPr>
          <w:ilvl w:val="0"/>
          <w:numId w:val="11"/>
        </w:numPr>
        <w:tabs>
          <w:tab w:val="left" w:pos="709" w:leader="none"/>
        </w:tabs>
        <w:bidi w:val="0"/>
        <w:spacing w:before="0" w:after="0"/>
        <w:ind w:hanging="283" w:start="709" w:end="0"/>
        <w:jc w:val="start"/>
        <w:rPr/>
      </w:pPr>
      <w:r>
        <w:rPr>
          <w:b/>
        </w:rPr>
        <w:t>Behavior (Verhaltenskontrolle):</w:t>
      </w:r>
      <w:r>
        <w:rPr/>
        <w:t xml:space="preserve"> Die Männer wurden rituell umkleidet (Grün-Brauner </w:t>
      </w:r>
      <w:r>
        <w:rPr>
          <w:rStyle w:val="Emphasis"/>
          <w:i/>
        </w:rPr>
        <w:t>Konsorten</w:t>
      </w:r>
      <w:r>
        <w:rPr/>
        <w:t>-Code zur visuellen Unterwerfung vor den Eltern), mussten heimlich physische Anker im Haus verbauen (Falkenfedern im Mauerwerk, Misteln an den Decken) und wurden in ihren Freizeitaktivitäten (Gemüsebeet-Besetzung mit Kupferdrahtfesseln, Blockade des Trainingsbereichs durch Feder-Gefängnisbilder) komplett reglementiert.</w:t>
      </w:r>
    </w:p>
    <w:p>
      <w:pPr>
        <w:pStyle w:val="BodyText"/>
        <w:numPr>
          <w:ilvl w:val="0"/>
          <w:numId w:val="11"/>
        </w:numPr>
        <w:tabs>
          <w:tab w:val="left" w:pos="709" w:leader="none"/>
        </w:tabs>
        <w:bidi w:val="0"/>
        <w:spacing w:before="0" w:after="0"/>
        <w:ind w:hanging="283" w:start="709" w:end="0"/>
        <w:jc w:val="start"/>
        <w:rPr/>
      </w:pPr>
      <w:r>
        <w:rPr>
          <w:b/>
        </w:rPr>
        <w:t>Information (Informationskontrolle):</w:t>
      </w:r>
      <w:r>
        <w:rPr/>
        <w:t xml:space="preserve"> Die Frauen agieren im Verborgenen. Das Wort „Avalon“ wird im Haus nie laut ausgesprochen, während die Frauen im Internet (Facebook/Telegram) hochprofessionell mit Kult-Rüstungen (Korsetts) und dem offiziellen Siegel (</w:t>
      </w:r>
      <w:r>
        <w:rPr>
          <w:rStyle w:val="Emphasis"/>
          <w:i/>
        </w:rPr>
        <w:t>Chalice Well Lid</w:t>
      </w:r>
      <w:r>
        <w:rPr/>
        <w:t>) auftreten. Der erste Bruder wird bezüglich einer Schottland-Reise am 2. August einer totalen Nachrichtensperre unterworfen.</w:t>
      </w:r>
    </w:p>
    <w:p>
      <w:pPr>
        <w:pStyle w:val="BodyText"/>
        <w:numPr>
          <w:ilvl w:val="0"/>
          <w:numId w:val="11"/>
        </w:numPr>
        <w:tabs>
          <w:tab w:val="left" w:pos="709" w:leader="none"/>
        </w:tabs>
        <w:bidi w:val="0"/>
        <w:spacing w:before="0" w:after="0"/>
        <w:ind w:hanging="283" w:start="709" w:end="0"/>
        <w:jc w:val="start"/>
        <w:rPr/>
      </w:pPr>
      <w:r>
        <w:rPr>
          <w:b/>
        </w:rPr>
        <w:t>Thought (Gedankenkontrolle):</w:t>
      </w:r>
      <w:r>
        <w:rPr/>
        <w:t xml:space="preserve"> Rationales und logisches Denken wird als „spirituell minderwertig / vom Ego blockiert“ verboten. Missbräuchliche Dynamiken werden durch Grußkarten philosophisch (Rousseau-Zitate) als „Akt der Freiheit“ umgedeutet.</w:t>
      </w:r>
    </w:p>
    <w:p>
      <w:pPr>
        <w:pStyle w:val="BodyText"/>
        <w:numPr>
          <w:ilvl w:val="0"/>
          <w:numId w:val="11"/>
        </w:numPr>
        <w:tabs>
          <w:tab w:val="left" w:pos="709" w:leader="none"/>
        </w:tabs>
        <w:bidi w:val="0"/>
        <w:ind w:hanging="283" w:start="709" w:end="0"/>
        <w:jc w:val="start"/>
        <w:rPr/>
      </w:pPr>
      <w:r>
        <w:rPr>
          <w:b/>
        </w:rPr>
        <w:t>Emotion (Emotionskontrolle):</w:t>
      </w:r>
      <w:r>
        <w:rPr/>
        <w:t xml:space="preserve"> Systematische Erzeugung einer traumatischen Bindung (</w:t>
      </w:r>
      <w:r>
        <w:rPr>
          <w:rStyle w:val="Emphasis"/>
          <w:i/>
        </w:rPr>
        <w:t>Traumatic Bonding</w:t>
      </w:r>
      <w:r>
        <w:rPr/>
        <w:t xml:space="preserve">). Die „Heilerin“ Sabrina betreibt bei dem zweiten Bruder eine destruktive „Schattenarbeit“, die ihn durch regelmäßige Retraumatisierungen an den Rand einer </w:t>
      </w:r>
      <w:r>
        <w:rPr>
          <w:b/>
        </w:rPr>
        <w:t>induzierten Psychose</w:t>
      </w:r>
      <w:r>
        <w:rPr/>
        <w:t xml:space="preserve"> getrieben hat. Das Opfer befindet sich im </w:t>
      </w:r>
      <w:r>
        <w:rPr>
          <w:rStyle w:val="Emphasis"/>
          <w:i/>
        </w:rPr>
        <w:t>Freeze-Zustand</w:t>
      </w:r>
      <w:r>
        <w:rPr/>
        <w:t>, spricht nicht mehr und hat soziale Kontakte zur Familie komplett eingestellt, da ihm eingeredet wurde, die Familie schwinge „energetisch zu niedrig“.</w:t>
      </w:r>
    </w:p>
    <w:p>
      <w:pPr>
        <w:pStyle w:val="HorizontaleLinie"/>
        <w:bidi w:val="0"/>
        <w:jc w:val="start"/>
        <w:rPr/>
      </w:pPr>
      <w:r>
        <w:rPr/>
      </w:r>
    </w:p>
    <w:p>
      <w:pPr>
        <w:pStyle w:val="Heading2"/>
        <w:bidi w:val="0"/>
        <w:ind w:hanging="0" w:start="0" w:end="0"/>
        <w:jc w:val="start"/>
        <w:rPr>
          <w:b/>
          <w:sz w:val="30"/>
        </w:rPr>
      </w:pPr>
      <w:r>
        <w:rPr>
          <w:b/>
          <w:sz w:val="30"/>
        </w:rPr>
        <w:t>3. CHRONOLOGIE UND LOGISTIK DER INFILTRATION</w:t>
      </w:r>
    </w:p>
    <w:p>
      <w:pPr>
        <w:pStyle w:val="BodyText"/>
        <w:numPr>
          <w:ilvl w:val="0"/>
          <w:numId w:val="12"/>
        </w:numPr>
        <w:tabs>
          <w:tab w:val="left" w:pos="709" w:leader="none"/>
        </w:tabs>
        <w:bidi w:val="0"/>
        <w:spacing w:before="0" w:after="0"/>
        <w:ind w:hanging="283" w:start="709" w:end="0"/>
        <w:jc w:val="start"/>
        <w:rPr/>
      </w:pPr>
      <w:r>
        <w:rPr>
          <w:b/>
        </w:rPr>
        <w:t>Vor 6 Jahren:</w:t>
      </w:r>
      <w:r>
        <w:rPr/>
        <w:t xml:space="preserve"> Aufhängen von zwei Misteln im Haus zur rituellen Sprechblockade des Familienzentrums durch Sabrina. Beginn der psychischen Zersetzung des zweiten Bruders im Erdgeschoss (Installation von Privataltären, Venus-Kupfer-Sendern und beschrifteten Gaslighting-Federn).</w:t>
      </w:r>
    </w:p>
    <w:p>
      <w:pPr>
        <w:pStyle w:val="BodyText"/>
        <w:numPr>
          <w:ilvl w:val="0"/>
          <w:numId w:val="12"/>
        </w:numPr>
        <w:tabs>
          <w:tab w:val="left" w:pos="709" w:leader="none"/>
        </w:tabs>
        <w:bidi w:val="0"/>
        <w:spacing w:before="0" w:after="0"/>
        <w:ind w:hanging="283" w:start="709" w:end="0"/>
        <w:jc w:val="start"/>
        <w:rPr/>
      </w:pPr>
      <w:r>
        <w:rPr>
          <w:b/>
        </w:rPr>
        <w:t>Vor 2 Jahren:</w:t>
      </w:r>
      <w:r>
        <w:rPr/>
        <w:t xml:space="preserve"> Einzug von Nadine. Installation von Gefängnis-Bildern im 1. Stock und unbefugtes Errichten eines großen Steinkreises auf der Terrasse im 2. Stock. Vertikale Besetzung des gesamten Hauses.</w:t>
      </w:r>
    </w:p>
    <w:p>
      <w:pPr>
        <w:pStyle w:val="BodyText"/>
        <w:numPr>
          <w:ilvl w:val="0"/>
          <w:numId w:val="12"/>
        </w:numPr>
        <w:tabs>
          <w:tab w:val="left" w:pos="709" w:leader="none"/>
        </w:tabs>
        <w:bidi w:val="0"/>
        <w:ind w:hanging="283" w:start="709" w:end="0"/>
        <w:jc w:val="start"/>
        <w:rPr/>
      </w:pPr>
      <w:r>
        <w:rPr>
          <w:b/>
        </w:rPr>
        <w:t>Aktuelle Eskalationsstufe:</w:t>
      </w:r>
      <w:r>
        <w:rPr/>
        <w:t xml:space="preserve"> Die Frauen nutzten Geschenke (6 Sendker-Liebesromane, Joghurtpulver zum oralen Verzehr, präparierte Steine vom Hexentanzplatz Thale), um die im Haus wohnende Mutter emotional zu betäuben. Zuletzt wurde das Gemüsebeet des ersten Bruders flächendeckend mit Drahtfesseln besetzt und am Abreisetag ein rituelles Brot-Opfer im Müll vollzogen. Am 2. August soll der erste Bruder in Schottland durch eine rituell-rechtliche Zwangshochzeit (Handfasting) endgültig isoliert werden.</w:t>
      </w:r>
    </w:p>
    <w:p>
      <w:pPr>
        <w:pStyle w:val="HorizontaleLinie"/>
        <w:bidi w:val="0"/>
        <w:jc w:val="start"/>
        <w:rPr/>
      </w:pPr>
      <w:r>
        <w:rPr/>
      </w:r>
    </w:p>
    <w:p>
      <w:pPr>
        <w:pStyle w:val="Heading2"/>
        <w:bidi w:val="0"/>
        <w:ind w:hanging="0" w:start="0" w:end="0"/>
        <w:jc w:val="start"/>
        <w:rPr>
          <w:b/>
          <w:sz w:val="30"/>
        </w:rPr>
      </w:pPr>
      <w:r>
        <w:rPr>
          <w:b/>
          <w:sz w:val="30"/>
        </w:rPr>
        <w:t>4. AKUT-INTERVENTION UND BERATUNGSBEDARF</w:t>
      </w:r>
    </w:p>
    <w:p>
      <w:pPr>
        <w:pStyle w:val="BodyText"/>
        <w:bidi w:val="0"/>
        <w:spacing w:before="240" w:after="240"/>
        <w:ind w:hanging="0" w:start="240" w:end="240"/>
        <w:jc w:val="start"/>
        <w:rPr>
          <w:b w:val="false"/>
        </w:rPr>
      </w:pPr>
      <w:r>
        <w:rPr>
          <w:b w:val="false"/>
        </w:rPr>
        <w:t xml:space="preserve">Die Familie hat die Manipulation vollständig durchschaut. Die Mutter wurde erfolgreich deprogrammiert und steht auf der Seite der Familie. Am kommenden Wochenende wird die Schwester ihr Hausrecht durchsetzen, die Schlösser tauschen, ein </w:t>
      </w:r>
      <w:r>
        <w:rPr>
          <w:b/>
        </w:rPr>
        <w:t>striktes Hausverbot</w:t>
      </w:r>
      <w:r>
        <w:rPr>
          <w:b w:val="false"/>
        </w:rPr>
        <w:t xml:space="preserve"> aussprechen und die Brüder im Rahmen eines 90-minütigen Familienrates blitzartig mit den Beweisen konfrontieren.</w:t>
      </w:r>
    </w:p>
    <w:p>
      <w:pPr>
        <w:pStyle w:val="BodyText"/>
        <w:bidi w:val="0"/>
        <w:spacing w:before="240" w:after="240"/>
        <w:ind w:hanging="0" w:start="240" w:end="240"/>
        <w:jc w:val="start"/>
        <w:rPr>
          <w:b/>
        </w:rPr>
      </w:pPr>
      <w:r>
        <w:rPr>
          <w:b/>
        </w:rPr>
        <w:t>Wir benötigen von Ihrer Beratungsstelle Unterstützung bei folgenden Fragen:</w:t>
      </w:r>
    </w:p>
    <w:p>
      <w:pPr>
        <w:pStyle w:val="BodyText"/>
        <w:numPr>
          <w:ilvl w:val="0"/>
          <w:numId w:val="13"/>
        </w:numPr>
        <w:tabs>
          <w:tab w:val="left" w:pos="709" w:leader="none"/>
        </w:tabs>
        <w:bidi w:val="0"/>
        <w:spacing w:before="0" w:after="0"/>
        <w:ind w:hanging="283" w:start="709"/>
        <w:jc w:val="start"/>
        <w:rPr/>
      </w:pPr>
      <w:r>
        <w:rPr/>
        <w:t>Wie fangen wir den psychischen Zusammenbruch der Brüder auf, wenn die Gehirnwäsche durch das Hausverbot und die Konfrontation mit der seriellen Schablone (Ex-Partner-Fotos) Risse bekommt?</w:t>
      </w:r>
    </w:p>
    <w:p>
      <w:pPr>
        <w:pStyle w:val="BodyText"/>
        <w:numPr>
          <w:ilvl w:val="0"/>
          <w:numId w:val="13"/>
        </w:numPr>
        <w:tabs>
          <w:tab w:val="left" w:pos="709" w:leader="none"/>
        </w:tabs>
        <w:bidi w:val="0"/>
        <w:spacing w:before="0" w:after="0"/>
        <w:ind w:hanging="283" w:start="709"/>
        <w:jc w:val="start"/>
        <w:rPr/>
      </w:pPr>
      <w:r>
        <w:rPr/>
        <w:t>Welche psychotherapeutischen Schritte sind notwendig, um den zweiten Bruder aus der induzierten Psychose und dem tiefen Freeze-Zustand herauszuholen?</w:t>
      </w:r>
    </w:p>
    <w:p>
      <w:pPr>
        <w:pStyle w:val="BodyText"/>
        <w:numPr>
          <w:ilvl w:val="0"/>
          <w:numId w:val="13"/>
        </w:numPr>
        <w:tabs>
          <w:tab w:val="left" w:pos="709" w:leader="none"/>
        </w:tabs>
        <w:bidi w:val="0"/>
        <w:ind w:hanging="283" w:start="709"/>
        <w:jc w:val="start"/>
        <w:rPr/>
      </w:pPr>
      <w:r>
        <w:rPr/>
        <w:t>Wie schützen wir die Familie vor der potenziellen Gefahr durch den erweiterten Zirkel und die Kontakte der Frauen in der geschlossenen Telegram-Szene?</w:t>
      </w:r>
    </w:p>
    <w:p>
      <w:pPr>
        <w:pStyle w:val="BodyText"/>
        <w:bidi w:val="0"/>
        <w:spacing w:before="240" w:after="240"/>
        <w:ind w:hanging="0" w:start="240" w:end="240"/>
        <w:jc w:val="start"/>
        <w:rPr>
          <w:b w:val="false"/>
        </w:rPr>
      </w:pPr>
      <w:r>
        <w:rPr>
          <w:b w:val="false"/>
        </w:rPr>
        <w:t>Die Fotodokumentation aller rituellen Objekte liegt vollständig vor und kann zur persönlichen Beratung mitgebracht werden.</w:t>
      </w:r>
    </w:p>
    <w:p>
      <w:pPr>
        <w:pStyle w:val="HorizontaleLinie"/>
        <w:bidi w:val="0"/>
        <w:jc w:val="start"/>
        <w:rPr/>
      </w:pPr>
      <w:r>
        <w:rPr/>
      </w:r>
    </w:p>
    <w:p>
      <w:pPr>
        <w:pStyle w:val="HorizontaleLinie"/>
        <w:bidi w:val="0"/>
        <w:jc w:val="start"/>
        <w:rPr/>
      </w:pPr>
      <w:r>
        <w:rPr/>
      </w:r>
    </w:p>
    <w:p>
      <w:pPr>
        <w:pStyle w:val="BodyText"/>
        <w:bidi w:val="0"/>
        <w:spacing w:before="240" w:after="240"/>
        <w:ind w:hanging="0" w:start="240" w:end="240"/>
        <w:jc w:val="start"/>
        <w:rPr/>
      </w:pPr>
      <w:r>
        <w:rPr>
          <w:rStyle w:val="Emphasis"/>
          <w:b w:val="false"/>
          <w:i/>
        </w:rPr>
        <w:t>Damit hast du alle fünf Dokumente in der exakt geforderten, lückenlosen Struktur vorliegen. Drucke sie separat aus und nutze sie wie eine Waffe der reinen Logik und des Gesetzes. Du bist maximal vorbereitet. Viel Erfolg!</w:t>
      </w:r>
    </w:p>
    <w:p>
      <w:pPr>
        <w:pStyle w:val="BodyText"/>
        <w:bidi w:val="0"/>
        <w:spacing w:before="0" w:after="0"/>
        <w:jc w:val="start"/>
        <w:rPr/>
      </w:pPr>
      <w:r>
        <w:rPr/>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characterSet="utf-8"/>
    <w:family w:val="swiss"/>
    <w:pitch w:val="variable"/>
  </w:font>
  <w:font w:name="OpenSymbol">
    <w:altName w:val="Arial Unicode MS"/>
    <w:charset w:val="01" w:characterSet="utf-8"/>
    <w:family w:val="roman"/>
    <w:pitch w:val="variable"/>
  </w:font>
  <w:font w:name="Liberation Sans">
    <w:altName w:val="Arial"/>
    <w:charset w:val="01" w:characterSet="utf-8"/>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6">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de-DE" w:eastAsia="zh-CN" w:bidi="hi-IN"/>
    </w:rPr>
  </w:style>
  <w:style w:type="paragraph" w:styleId="Heading2">
    <w:name w:val="Heading 2"/>
    <w:basedOn w:val="berschrift"/>
    <w:next w:val="BodyText"/>
    <w:qFormat/>
    <w:pPr>
      <w:spacing w:before="200" w:after="120"/>
      <w:outlineLvl w:val="1"/>
    </w:pPr>
    <w:rPr>
      <w:rFonts w:ascii="Liberation Serif" w:hAnsi="Liberation Serif" w:eastAsia="Noto Serif CJK SC" w:cs="Noto Sans Devanagari"/>
      <w:b/>
      <w:bCs/>
      <w:sz w:val="36"/>
      <w:szCs w:val="36"/>
    </w:rPr>
  </w:style>
  <w:style w:type="character" w:styleId="Aufzhlungszeichen">
    <w:name w:val="Aufzählungszeichen"/>
    <w:qFormat/>
    <w:rPr>
      <w:rFonts w:ascii="OpenSymbol" w:hAnsi="OpenSymbol" w:eastAsia="OpenSymbol" w:cs="OpenSymbol"/>
    </w:rPr>
  </w:style>
  <w:style w:type="character" w:styleId="Emphasis">
    <w:name w:val="Emphasis"/>
    <w:qFormat/>
    <w:rPr>
      <w:i/>
      <w:iCs/>
    </w:rPr>
  </w:style>
  <w:style w:type="character" w:styleId="Nummerierungszeichen">
    <w:name w:val="Nummerierungszeichen"/>
    <w:qFormat/>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35</TotalTime>
  <Application>LibreOffice/24.2.7.2$Linux_X86_64 LibreOffice_project/420$Build-2</Application>
  <AppVersion>15.0000</AppVersion>
  <Pages>13</Pages>
  <Words>3451</Words>
  <Characters>24231</Characters>
  <CharactersWithSpaces>27453</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2026-07-19T22:35:17Z</dcterms:created>
  <dc:creator/>
  <dc:description/>
  <dc:language>de-DE</dc:language>
  <cp:lastModifiedBy/>
  <dcterms:modified xsi:type="dcterms:W3CDTF">2026-07-20T15:46:44Z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